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45"/>
        <w:gridCol w:w="8306"/>
        <w:gridCol w:w="45"/>
      </w:tblGrid>
      <w:tr w:rsidR="00D9575E" w:rsidRPr="00D9575E" w:rsidTr="00D9575E">
        <w:trPr>
          <w:gridBefore w:val="1"/>
          <w:gridAfter w:val="1"/>
          <w:tblCellSpacing w:w="15" w:type="dxa"/>
          <w:jc w:val="center"/>
        </w:trPr>
        <w:tc>
          <w:tcPr>
            <w:tcW w:w="0" w:type="auto"/>
            <w:vAlign w:val="center"/>
            <w:hideMark/>
          </w:tcPr>
          <w:p w:rsidR="00D9575E" w:rsidRPr="00D9575E" w:rsidRDefault="00D9575E" w:rsidP="00D9575E">
            <w:pPr>
              <w:widowControl/>
              <w:spacing w:line="540" w:lineRule="atLeast"/>
              <w:jc w:val="center"/>
              <w:rPr>
                <w:rFonts w:ascii="宋体" w:eastAsia="宋体" w:hAnsi="宋体" w:cs="宋体"/>
                <w:b/>
                <w:bCs/>
                <w:color w:val="555555"/>
                <w:kern w:val="0"/>
                <w:sz w:val="27"/>
                <w:szCs w:val="27"/>
              </w:rPr>
            </w:pPr>
            <w:r w:rsidRPr="00D9575E">
              <w:rPr>
                <w:rFonts w:ascii="宋体" w:eastAsia="宋体" w:hAnsi="宋体" w:cs="宋体" w:hint="eastAsia"/>
                <w:b/>
                <w:bCs/>
                <w:color w:val="555555"/>
                <w:kern w:val="0"/>
                <w:sz w:val="27"/>
                <w:szCs w:val="27"/>
              </w:rPr>
              <w:t>浙江省财政厅 中共浙江省直属机关工作委员会关于印发浙江省省直机关基层党组织党建活动经费管理办法的通知</w:t>
            </w:r>
          </w:p>
        </w:tc>
      </w:tr>
      <w:tr w:rsidR="00D9575E" w:rsidRPr="00D9575E" w:rsidTr="00D9575E">
        <w:trPr>
          <w:gridBefore w:val="1"/>
          <w:gridAfter w:val="1"/>
          <w:tblCellSpacing w:w="15" w:type="dxa"/>
          <w:jc w:val="center"/>
        </w:trPr>
        <w:tc>
          <w:tcPr>
            <w:tcW w:w="0" w:type="auto"/>
            <w:vAlign w:val="center"/>
            <w:hideMark/>
          </w:tcPr>
          <w:p w:rsidR="00D9575E" w:rsidRPr="00D9575E" w:rsidRDefault="00D9575E" w:rsidP="00D9575E">
            <w:pPr>
              <w:widowControl/>
              <w:spacing w:line="345" w:lineRule="atLeast"/>
              <w:jc w:val="left"/>
              <w:rPr>
                <w:rFonts w:ascii="宋体" w:eastAsia="宋体" w:hAnsi="宋体" w:cs="宋体"/>
                <w:kern w:val="0"/>
                <w:sz w:val="18"/>
                <w:szCs w:val="18"/>
              </w:rPr>
            </w:pPr>
          </w:p>
        </w:tc>
      </w:tr>
      <w:tr w:rsidR="00D9575E" w:rsidRPr="00D9575E" w:rsidTr="00D9575E">
        <w:trPr>
          <w:tblCellSpacing w:w="15" w:type="dxa"/>
          <w:jc w:val="center"/>
        </w:trPr>
        <w:tc>
          <w:tcPr>
            <w:tcW w:w="0" w:type="auto"/>
            <w:gridSpan w:val="3"/>
            <w:tcMar>
              <w:top w:w="0" w:type="dxa"/>
              <w:left w:w="225" w:type="dxa"/>
              <w:bottom w:w="0" w:type="dxa"/>
              <w:right w:w="225" w:type="dxa"/>
            </w:tcMar>
            <w:vAlign w:val="center"/>
            <w:hideMark/>
          </w:tcPr>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浙财行〔2017〕79号</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省级各有关单位：</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为进一步加强省直机关基层党组织建设，推进“两学一做”学习教育常态化制度化，规范党建活动经费管理，我们研究制定了《浙江省省直机关基层党组织党建活动经费管理办法》，现印发给你们，请认真遵照执行。执行中有何问题，请及时向我们反映。</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right"/>
              <w:rPr>
                <w:rFonts w:ascii="宋体" w:eastAsia="宋体" w:hAnsi="宋体" w:cs="宋体"/>
                <w:kern w:val="0"/>
                <w:sz w:val="28"/>
                <w:szCs w:val="28"/>
              </w:rPr>
            </w:pPr>
            <w:r w:rsidRPr="00D9575E">
              <w:rPr>
                <w:rFonts w:ascii="宋体" w:eastAsia="宋体" w:hAnsi="宋体" w:cs="宋体" w:hint="eastAsia"/>
                <w:kern w:val="0"/>
                <w:sz w:val="28"/>
                <w:szCs w:val="28"/>
              </w:rPr>
              <w:t>浙江省财政厅</w:t>
            </w:r>
          </w:p>
          <w:p w:rsidR="00D9575E" w:rsidRPr="00D9575E" w:rsidRDefault="00D9575E" w:rsidP="00D9575E">
            <w:pPr>
              <w:widowControl/>
              <w:spacing w:before="100" w:beforeAutospacing="1" w:after="100" w:afterAutospacing="1" w:line="420" w:lineRule="atLeast"/>
              <w:jc w:val="right"/>
              <w:rPr>
                <w:rFonts w:ascii="宋体" w:eastAsia="宋体" w:hAnsi="宋体" w:cs="宋体"/>
                <w:kern w:val="0"/>
                <w:sz w:val="28"/>
                <w:szCs w:val="28"/>
              </w:rPr>
            </w:pPr>
            <w:r w:rsidRPr="00D9575E">
              <w:rPr>
                <w:rFonts w:ascii="宋体" w:eastAsia="宋体" w:hAnsi="宋体" w:cs="宋体" w:hint="eastAsia"/>
                <w:kern w:val="0"/>
                <w:sz w:val="28"/>
                <w:szCs w:val="28"/>
              </w:rPr>
              <w:t>中共浙江省直属机关工作委员会</w:t>
            </w:r>
          </w:p>
          <w:p w:rsidR="00D9575E" w:rsidRPr="00D9575E" w:rsidRDefault="00D9575E" w:rsidP="00D9575E">
            <w:pPr>
              <w:widowControl/>
              <w:spacing w:before="100" w:beforeAutospacing="1" w:after="100" w:afterAutospacing="1" w:line="420" w:lineRule="atLeast"/>
              <w:jc w:val="right"/>
              <w:rPr>
                <w:rFonts w:ascii="宋体" w:eastAsia="宋体" w:hAnsi="宋体" w:cs="宋体"/>
                <w:kern w:val="0"/>
                <w:sz w:val="28"/>
                <w:szCs w:val="28"/>
              </w:rPr>
            </w:pPr>
            <w:r w:rsidRPr="00D9575E">
              <w:rPr>
                <w:rFonts w:ascii="宋体" w:eastAsia="宋体" w:hAnsi="宋体" w:cs="宋体" w:hint="eastAsia"/>
                <w:kern w:val="0"/>
                <w:sz w:val="28"/>
                <w:szCs w:val="28"/>
              </w:rPr>
              <w:t>2017年12月27日</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（此件公开发布）</w:t>
            </w:r>
          </w:p>
          <w:p w:rsidR="00D9575E" w:rsidRDefault="00D9575E" w:rsidP="00D9575E">
            <w:pPr>
              <w:widowControl/>
              <w:spacing w:before="100" w:beforeAutospacing="1" w:after="100" w:afterAutospacing="1" w:line="345"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br w:type="page"/>
            </w:r>
          </w:p>
          <w:p w:rsidR="00D9575E" w:rsidRPr="00D9575E" w:rsidRDefault="00D9575E" w:rsidP="00D9575E">
            <w:pPr>
              <w:widowControl/>
              <w:spacing w:before="100" w:beforeAutospacing="1" w:after="100" w:afterAutospacing="1" w:line="345" w:lineRule="atLeast"/>
              <w:jc w:val="left"/>
              <w:rPr>
                <w:rFonts w:ascii="宋体" w:eastAsia="宋体" w:hAnsi="宋体" w:cs="宋体"/>
                <w:kern w:val="0"/>
                <w:sz w:val="28"/>
                <w:szCs w:val="28"/>
              </w:rPr>
            </w:pP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lastRenderedPageBreak/>
              <w:t>浙江省省直机关基层党组织党建活动</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经费管理办法</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第一章  总 则</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第一条  为加强省直机关基层党组织建设，推进“两学一做”学习教育常态化制度化，规范党建活动经费管理，依据《中华人民共和国预算法》《中国共产党党和国家机关基层组织工作条例》《中央和国家机关基层党组织党建活动经费管理办法》等精神，制定本办法。</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第二条  省直机关基层党组织使用财政资金开展的党建活动，适用本办法。</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本办法所称省直机关基层党组织，是指党的关系隶属于省直机关工委的省直机关各部门、各人民团体(以下简称各单位)，按照《中国共产党党和国家机关基层组织工作条例》设置的机关党的基层组织（包括党的基层委员会、党总支、党支部），不包括各单位机关党委。</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本办法所称党建活动，是指《浙江省省级机关干部教育培训经费开支管理规定》第七条第七款规定的党建活动，包括机关基层党组织召开的“三会一课”、民主生活会、组织生活会及其他</w:t>
            </w:r>
            <w:r w:rsidRPr="00D9575E">
              <w:rPr>
                <w:rFonts w:ascii="宋体" w:eastAsia="宋体" w:hAnsi="宋体" w:cs="宋体" w:hint="eastAsia"/>
                <w:kern w:val="0"/>
                <w:sz w:val="28"/>
                <w:szCs w:val="28"/>
              </w:rPr>
              <w:lastRenderedPageBreak/>
              <w:t>有关会议，组织开展的主题党日活动、党员和入党积极分子教育培训、学习调研、考察实践等活动。</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第三条  各单位基层党组织开展党建活动，必须坚持厉行节约、反对浪费的原则，统筹使用财政资金和党费，结合党建工作要求和机关工作实际，按年度编制计划，实行审批备案管理。</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第二章   计划管理</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第四条  各单位基层党组织开展党建活动，按活动内容、形式、时间、地点、人数、所需经费及列支渠道等编制年度党建活动计划，所需经费按单位机关干部全年工资总额的0.5%控制，报单位机关党委审核。</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第五条  各单位基层党组织编制党建活动计划，应当充分听取党员意见，并经基层党的委员会或支部（总支）委员会讨论。</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第六条  各单位机关党委汇总并审核所属基层党组织年度党建活动计划，明确资金来源，经单位财务部门审核后，报党组（党委）批准。　　</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各单位机关党委要严格控制到常驻地以外开展的党建活动规模、时间和数量。</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lastRenderedPageBreak/>
              <w:t>第七条  各单位基层党组织要严格按计划组织开展党建活动。根据党建工作实际，需要临时增加使用财政经费的党建活动，须书面申请，经机关党委和财务部门审核并报党组（党委）批准。</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第三章   开支范围和标准</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第八条  本办法所称党建活动经费支出项目包括：租车费、城市间交通费、伙食费、住宿费、场地费、讲课费、资料费和其他费用。</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（一）租车费是指开展党建活动需集体出行发生的租车费用。</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（二）城市间交通费是指到常驻地以外开展党建活动发生的城市间交通支出。</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（三）伙食费是指开展党建活动期间发生的用餐费用。</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（四）住宿费是指开展党建活动期间发生的租住房间的费用。</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（五）场地费是指用于党建活动的会议室、活动场地租金。</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（六）讲课费是指请师资为党员授课所支付的费用。</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（七）资料费是指为党员学习教育集中购买的培训资料及印刷费用等。</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lastRenderedPageBreak/>
              <w:t xml:space="preserve">　　第九条  党建活动经费按支出项目，分别执行下列标准：</w:t>
            </w:r>
          </w:p>
          <w:p w:rsidR="00D9575E" w:rsidRPr="00CE4AD9" w:rsidRDefault="00D9575E" w:rsidP="00D9575E">
            <w:pPr>
              <w:widowControl/>
              <w:spacing w:before="100" w:beforeAutospacing="1" w:after="100" w:afterAutospacing="1" w:line="420" w:lineRule="atLeast"/>
              <w:jc w:val="left"/>
              <w:rPr>
                <w:rFonts w:ascii="宋体" w:eastAsia="宋体" w:hAnsi="宋体" w:cs="宋体"/>
                <w:color w:val="FF0000"/>
                <w:kern w:val="0"/>
                <w:sz w:val="28"/>
                <w:szCs w:val="28"/>
              </w:rPr>
            </w:pPr>
            <w:r w:rsidRPr="00D9575E">
              <w:rPr>
                <w:rFonts w:ascii="宋体" w:eastAsia="宋体" w:hAnsi="宋体" w:cs="宋体" w:hint="eastAsia"/>
                <w:kern w:val="0"/>
                <w:sz w:val="28"/>
                <w:szCs w:val="28"/>
              </w:rPr>
              <w:t xml:space="preserve">　　（一）城市间交通费、住宿费参照浙江省机关工作人员差旅费管理有关规定的标准执行；</w:t>
            </w:r>
            <w:r w:rsidRPr="00CE4AD9">
              <w:rPr>
                <w:rFonts w:ascii="宋体" w:eastAsia="宋体" w:hAnsi="宋体" w:cs="宋体" w:hint="eastAsia"/>
                <w:color w:val="FF0000"/>
                <w:kern w:val="0"/>
                <w:sz w:val="28"/>
                <w:szCs w:val="28"/>
              </w:rPr>
              <w:t>个人不得领取公杂费补助。</w:t>
            </w:r>
          </w:p>
          <w:p w:rsidR="00D9575E" w:rsidRPr="00CE4AD9" w:rsidRDefault="00D9575E" w:rsidP="00D9575E">
            <w:pPr>
              <w:widowControl/>
              <w:spacing w:before="100" w:beforeAutospacing="1" w:after="100" w:afterAutospacing="1" w:line="420" w:lineRule="atLeast"/>
              <w:jc w:val="left"/>
              <w:rPr>
                <w:rFonts w:ascii="宋体" w:eastAsia="宋体" w:hAnsi="宋体" w:cs="宋体"/>
                <w:color w:val="FF0000"/>
                <w:kern w:val="0"/>
                <w:sz w:val="28"/>
                <w:szCs w:val="28"/>
              </w:rPr>
            </w:pPr>
            <w:r w:rsidRPr="00D9575E">
              <w:rPr>
                <w:rFonts w:ascii="宋体" w:eastAsia="宋体" w:hAnsi="宋体" w:cs="宋体" w:hint="eastAsia"/>
                <w:kern w:val="0"/>
                <w:sz w:val="28"/>
                <w:szCs w:val="28"/>
              </w:rPr>
              <w:t xml:space="preserve">　　（二）伙食费参照浙江省机关工作人员差旅费管理有关规定，</w:t>
            </w:r>
            <w:r w:rsidRPr="00CE4AD9">
              <w:rPr>
                <w:rFonts w:ascii="宋体" w:eastAsia="宋体" w:hAnsi="宋体" w:cs="宋体" w:hint="eastAsia"/>
                <w:color w:val="FF0000"/>
                <w:kern w:val="0"/>
                <w:sz w:val="28"/>
                <w:szCs w:val="28"/>
              </w:rPr>
              <w:t>凭据据实报销，人均伙食费按每餐不超过40元控制；个人不得领取伙食补助费。</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（三）讲课费参照浙江省省级机关培训费管理有关规定执行。</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（四）租车费参照省级单位公务出行车辆租赁有关规定执行。</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（五）资料费和其他有关费用经批准后据实报销。</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第四章   活动组织</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第十条  开展党建活动，要突出增强党员的政治意识、大局意识、核心意识、看齐意识，同时注重与中心工作结合，注重质量效果，防止形式主义。</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第十一条  开展主题党日活动，应当有详细的活动方案，明确主题，注重活动的政治性和庄重感。</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第十二条  开展党建活动，要充分发挥党员的主体作用，必</w:t>
            </w:r>
            <w:r w:rsidRPr="00D9575E">
              <w:rPr>
                <w:rFonts w:ascii="宋体" w:eastAsia="宋体" w:hAnsi="宋体" w:cs="宋体" w:hint="eastAsia"/>
                <w:kern w:val="0"/>
                <w:sz w:val="28"/>
                <w:szCs w:val="28"/>
              </w:rPr>
              <w:lastRenderedPageBreak/>
              <w:t>须自行组织，不得将活动组织委托给旅行社等其他单位。</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第十三条  开展党建活动，要因地制宜，就近就便，充分利用本地条件；每个基层党组织到常驻地以外开展党建活动原则上每年不超过两次，其中省外每两年不超过一次。</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第十四条  开展党建活动，要根据实际情况集体出行。集体出行确需租用车辆的，应当视人数多少租用大巴车或中巴车，严格控制租用轿车（5座及以下）。到常驻地以外开展党建活动，尽量选择安全、经济、便捷的交通工具。</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第十五条  开展党建活动，要严格遵守中央八项规定实施细则及我省贯彻落实办法，严格执行廉洁自律各项规定。</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第五章   报销结算</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第十六条  报销党建活动经费，需经单位机关党委审核后履</w:t>
            </w:r>
            <w:r w:rsidRPr="00D9575E">
              <w:rPr>
                <w:rFonts w:ascii="宋体" w:eastAsia="宋体" w:hAnsi="宋体" w:cs="宋体" w:hint="eastAsia"/>
                <w:kern w:val="0"/>
                <w:sz w:val="28"/>
                <w:szCs w:val="28"/>
              </w:rPr>
              <w:lastRenderedPageBreak/>
              <w:t>行报销程序。</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各单位财务部门应当严格按照规定进行审核报销。</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C01066">
              <w:rPr>
                <w:rFonts w:ascii="宋体" w:eastAsia="宋体" w:hAnsi="宋体" w:cs="宋体" w:hint="eastAsia"/>
                <w:kern w:val="0"/>
                <w:sz w:val="28"/>
                <w:szCs w:val="28"/>
                <w:highlight w:val="yellow"/>
              </w:rPr>
              <w:t>第十七条  党建活动的资金支付，应当执行国库集中支付和公务卡管理有关制度规定；支出时列“日常公用经费——商品和服务支出——培训费”科目。</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第六章  监督检查</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第十八条  各单位机关党委、机关纪委应加强内部监督，规范党建活动经费管理。</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第十九条  各单位应当将党建活动经费开支情况以适当方式公开。</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第二十条  省直机关工委、省财政厅、省审计厅等有关部门对各单位党建活动经费管理使用情况进行监督检查。</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（一）党建活动计划的编报是否符合规定；</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（二）临时增加党建活动是否报单位党组（党委）批准；</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（三）党建活动经费开支范围和开支标准是否符合规定；</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lastRenderedPageBreak/>
              <w:t xml:space="preserve">　　（四）党建活动经费报销和支付是否符合规定；</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xml:space="preserve">　　（五）是否存在奢侈浪费现象；</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（六）是否存在其他违反本办法的行为。</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第二十一条  对违反本办法规定的，将追究单位负责人和相关人员的责任，并依照有关规定处理。</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p w:rsidR="00D9575E" w:rsidRPr="00D9575E" w:rsidRDefault="00D9575E" w:rsidP="00D9575E">
            <w:pPr>
              <w:widowControl/>
              <w:spacing w:before="100" w:beforeAutospacing="1" w:after="100" w:afterAutospacing="1" w:line="420" w:lineRule="atLeast"/>
              <w:jc w:val="center"/>
              <w:rPr>
                <w:rFonts w:ascii="宋体" w:eastAsia="宋体" w:hAnsi="宋体" w:cs="宋体"/>
                <w:kern w:val="0"/>
                <w:sz w:val="28"/>
                <w:szCs w:val="28"/>
              </w:rPr>
            </w:pPr>
            <w:r w:rsidRPr="00D9575E">
              <w:rPr>
                <w:rFonts w:ascii="宋体" w:eastAsia="宋体" w:hAnsi="宋体" w:cs="宋体" w:hint="eastAsia"/>
                <w:kern w:val="0"/>
                <w:sz w:val="28"/>
                <w:szCs w:val="28"/>
              </w:rPr>
              <w:t>第七章   附 则</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第二十二条  各单位应当按照本办法，结合本单位业务特点和工作实际，制定基层党组织党建活动经费管理具体规定。</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第二十三条  省级机关所属事业单位的基层党组织可参照本办法执行。</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第二十四条  本办法由省财政厅、省直机关工委负责解释。</w:t>
            </w:r>
          </w:p>
          <w:p w:rsidR="00D9575E" w:rsidRPr="00D9575E" w:rsidRDefault="00D9575E" w:rsidP="00D9575E">
            <w:pPr>
              <w:widowControl/>
              <w:spacing w:before="100" w:beforeAutospacing="1" w:after="100" w:afterAutospacing="1" w:line="420" w:lineRule="atLeast"/>
              <w:ind w:firstLine="480"/>
              <w:jc w:val="left"/>
              <w:rPr>
                <w:rFonts w:ascii="宋体" w:eastAsia="宋体" w:hAnsi="宋体" w:cs="宋体"/>
                <w:kern w:val="0"/>
                <w:sz w:val="28"/>
                <w:szCs w:val="28"/>
              </w:rPr>
            </w:pPr>
            <w:r w:rsidRPr="00D9575E">
              <w:rPr>
                <w:rFonts w:ascii="宋体" w:eastAsia="宋体" w:hAnsi="宋体" w:cs="宋体" w:hint="eastAsia"/>
                <w:kern w:val="0"/>
                <w:sz w:val="28"/>
                <w:szCs w:val="28"/>
              </w:rPr>
              <w:t>第二十五条  本办法自2018年1月1日起施行。</w:t>
            </w:r>
          </w:p>
          <w:p w:rsidR="00D9575E" w:rsidRPr="00D9575E" w:rsidRDefault="00D9575E" w:rsidP="00D9575E">
            <w:pPr>
              <w:widowControl/>
              <w:spacing w:before="100" w:beforeAutospacing="1" w:after="100" w:afterAutospacing="1" w:line="420" w:lineRule="atLeast"/>
              <w:jc w:val="left"/>
              <w:rPr>
                <w:rFonts w:ascii="宋体" w:eastAsia="宋体" w:hAnsi="宋体" w:cs="宋体"/>
                <w:kern w:val="0"/>
                <w:sz w:val="28"/>
                <w:szCs w:val="28"/>
              </w:rPr>
            </w:pPr>
            <w:r w:rsidRPr="00D9575E">
              <w:rPr>
                <w:rFonts w:ascii="宋体" w:eastAsia="宋体" w:hAnsi="宋体" w:cs="宋体" w:hint="eastAsia"/>
                <w:kern w:val="0"/>
                <w:sz w:val="28"/>
                <w:szCs w:val="28"/>
              </w:rPr>
              <w:t> </w:t>
            </w:r>
          </w:p>
        </w:tc>
      </w:tr>
    </w:tbl>
    <w:p w:rsidR="00B852A9" w:rsidRPr="00D9575E" w:rsidRDefault="00505D72">
      <w:pPr>
        <w:rPr>
          <w:sz w:val="28"/>
          <w:szCs w:val="28"/>
        </w:rPr>
      </w:pPr>
    </w:p>
    <w:sectPr w:rsidR="00B852A9" w:rsidRPr="00D9575E" w:rsidSect="00BD4BD2">
      <w:footerReference w:type="default" r:id="rId6"/>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D72" w:rsidRDefault="00505D72" w:rsidP="00D9575E">
      <w:r>
        <w:separator/>
      </w:r>
    </w:p>
  </w:endnote>
  <w:endnote w:type="continuationSeparator" w:id="1">
    <w:p w:rsidR="00505D72" w:rsidRDefault="00505D72" w:rsidP="00D95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1985"/>
      <w:docPartObj>
        <w:docPartGallery w:val="Page Numbers (Bottom of Page)"/>
        <w:docPartUnique/>
      </w:docPartObj>
    </w:sdtPr>
    <w:sdtContent>
      <w:sdt>
        <w:sdtPr>
          <w:id w:val="171357217"/>
          <w:docPartObj>
            <w:docPartGallery w:val="Page Numbers (Top of Page)"/>
            <w:docPartUnique/>
          </w:docPartObj>
        </w:sdtPr>
        <w:sdtContent>
          <w:p w:rsidR="00D9575E" w:rsidRDefault="00D9575E">
            <w:pPr>
              <w:pStyle w:val="a5"/>
              <w:jc w:val="center"/>
            </w:pPr>
            <w:r>
              <w:rPr>
                <w:lang w:val="zh-CN"/>
              </w:rPr>
              <w:t xml:space="preserve"> </w:t>
            </w:r>
            <w:r w:rsidR="004B5587">
              <w:rPr>
                <w:b/>
                <w:sz w:val="24"/>
                <w:szCs w:val="24"/>
              </w:rPr>
              <w:fldChar w:fldCharType="begin"/>
            </w:r>
            <w:r>
              <w:rPr>
                <w:b/>
              </w:rPr>
              <w:instrText>PAGE</w:instrText>
            </w:r>
            <w:r w:rsidR="004B5587">
              <w:rPr>
                <w:b/>
                <w:sz w:val="24"/>
                <w:szCs w:val="24"/>
              </w:rPr>
              <w:fldChar w:fldCharType="separate"/>
            </w:r>
            <w:r w:rsidR="008E63DD">
              <w:rPr>
                <w:b/>
                <w:noProof/>
              </w:rPr>
              <w:t>7</w:t>
            </w:r>
            <w:r w:rsidR="004B5587">
              <w:rPr>
                <w:b/>
                <w:sz w:val="24"/>
                <w:szCs w:val="24"/>
              </w:rPr>
              <w:fldChar w:fldCharType="end"/>
            </w:r>
            <w:r>
              <w:rPr>
                <w:lang w:val="zh-CN"/>
              </w:rPr>
              <w:t xml:space="preserve"> / </w:t>
            </w:r>
            <w:r w:rsidR="004B5587">
              <w:rPr>
                <w:b/>
                <w:sz w:val="24"/>
                <w:szCs w:val="24"/>
              </w:rPr>
              <w:fldChar w:fldCharType="begin"/>
            </w:r>
            <w:r>
              <w:rPr>
                <w:b/>
              </w:rPr>
              <w:instrText>NUMPAGES</w:instrText>
            </w:r>
            <w:r w:rsidR="004B5587">
              <w:rPr>
                <w:b/>
                <w:sz w:val="24"/>
                <w:szCs w:val="24"/>
              </w:rPr>
              <w:fldChar w:fldCharType="separate"/>
            </w:r>
            <w:r w:rsidR="008E63DD">
              <w:rPr>
                <w:b/>
                <w:noProof/>
              </w:rPr>
              <w:t>8</w:t>
            </w:r>
            <w:r w:rsidR="004B5587">
              <w:rPr>
                <w:b/>
                <w:sz w:val="24"/>
                <w:szCs w:val="24"/>
              </w:rPr>
              <w:fldChar w:fldCharType="end"/>
            </w:r>
          </w:p>
        </w:sdtContent>
      </w:sdt>
    </w:sdtContent>
  </w:sdt>
  <w:p w:rsidR="00D9575E" w:rsidRDefault="00D957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D72" w:rsidRDefault="00505D72" w:rsidP="00D9575E">
      <w:r>
        <w:separator/>
      </w:r>
    </w:p>
  </w:footnote>
  <w:footnote w:type="continuationSeparator" w:id="1">
    <w:p w:rsidR="00505D72" w:rsidRDefault="00505D72" w:rsidP="00D95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75E"/>
    <w:rsid w:val="000015DE"/>
    <w:rsid w:val="00003AF0"/>
    <w:rsid w:val="004B5587"/>
    <w:rsid w:val="00505D72"/>
    <w:rsid w:val="006B244F"/>
    <w:rsid w:val="00737157"/>
    <w:rsid w:val="007751F2"/>
    <w:rsid w:val="008E63DD"/>
    <w:rsid w:val="00A74AD4"/>
    <w:rsid w:val="00BD4BD2"/>
    <w:rsid w:val="00C01066"/>
    <w:rsid w:val="00CE4AD9"/>
    <w:rsid w:val="00D03A68"/>
    <w:rsid w:val="00D53BC2"/>
    <w:rsid w:val="00D9575E"/>
    <w:rsid w:val="00E60898"/>
    <w:rsid w:val="00F5676F"/>
    <w:rsid w:val="00F92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75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95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575E"/>
    <w:rPr>
      <w:sz w:val="18"/>
      <w:szCs w:val="18"/>
    </w:rPr>
  </w:style>
  <w:style w:type="paragraph" w:styleId="a5">
    <w:name w:val="footer"/>
    <w:basedOn w:val="a"/>
    <w:link w:val="Char0"/>
    <w:uiPriority w:val="99"/>
    <w:unhideWhenUsed/>
    <w:rsid w:val="00D9575E"/>
    <w:pPr>
      <w:tabs>
        <w:tab w:val="center" w:pos="4153"/>
        <w:tab w:val="right" w:pos="8306"/>
      </w:tabs>
      <w:snapToGrid w:val="0"/>
      <w:jc w:val="left"/>
    </w:pPr>
    <w:rPr>
      <w:sz w:val="18"/>
      <w:szCs w:val="18"/>
    </w:rPr>
  </w:style>
  <w:style w:type="character" w:customStyle="1" w:styleId="Char0">
    <w:name w:val="页脚 Char"/>
    <w:basedOn w:val="a0"/>
    <w:link w:val="a5"/>
    <w:uiPriority w:val="99"/>
    <w:rsid w:val="00D9575E"/>
    <w:rPr>
      <w:sz w:val="18"/>
      <w:szCs w:val="18"/>
    </w:rPr>
  </w:style>
</w:styles>
</file>

<file path=word/webSettings.xml><?xml version="1.0" encoding="utf-8"?>
<w:webSettings xmlns:r="http://schemas.openxmlformats.org/officeDocument/2006/relationships" xmlns:w="http://schemas.openxmlformats.org/wordprocessingml/2006/main">
  <w:divs>
    <w:div w:id="1129670974">
      <w:bodyDiv w:val="1"/>
      <w:marLeft w:val="0"/>
      <w:marRight w:val="0"/>
      <w:marTop w:val="0"/>
      <w:marBottom w:val="0"/>
      <w:divBdr>
        <w:top w:val="none" w:sz="0" w:space="0" w:color="auto"/>
        <w:left w:val="none" w:sz="0" w:space="0" w:color="auto"/>
        <w:bottom w:val="none" w:sz="0" w:space="0" w:color="auto"/>
        <w:right w:val="none" w:sz="0" w:space="0" w:color="auto"/>
      </w:divBdr>
      <w:divsChild>
        <w:div w:id="253516311">
          <w:marLeft w:val="0"/>
          <w:marRight w:val="0"/>
          <w:marTop w:val="0"/>
          <w:marBottom w:val="0"/>
          <w:divBdr>
            <w:top w:val="none" w:sz="0" w:space="0" w:color="auto"/>
            <w:left w:val="none" w:sz="0" w:space="0" w:color="auto"/>
            <w:bottom w:val="none" w:sz="0" w:space="0" w:color="auto"/>
            <w:right w:val="none" w:sz="0" w:space="0" w:color="auto"/>
          </w:divBdr>
          <w:divsChild>
            <w:div w:id="2135828009">
              <w:marLeft w:val="0"/>
              <w:marRight w:val="0"/>
              <w:marTop w:val="0"/>
              <w:marBottom w:val="0"/>
              <w:divBdr>
                <w:top w:val="none" w:sz="0" w:space="0" w:color="auto"/>
                <w:left w:val="none" w:sz="0" w:space="0" w:color="auto"/>
                <w:bottom w:val="none" w:sz="0" w:space="0" w:color="auto"/>
                <w:right w:val="none" w:sz="0" w:space="0" w:color="auto"/>
              </w:divBdr>
              <w:divsChild>
                <w:div w:id="2707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420</Words>
  <Characters>2395</Characters>
  <Application>Microsoft Office Word</Application>
  <DocSecurity>0</DocSecurity>
  <Lines>19</Lines>
  <Paragraphs>5</Paragraphs>
  <ScaleCrop>false</ScaleCrop>
  <Company>ZjOu</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QiuYP</dc:creator>
  <cp:lastModifiedBy>朱国华</cp:lastModifiedBy>
  <cp:revision>4</cp:revision>
  <cp:lastPrinted>2018-05-18T07:23:00Z</cp:lastPrinted>
  <dcterms:created xsi:type="dcterms:W3CDTF">2018-03-20T12:41:00Z</dcterms:created>
  <dcterms:modified xsi:type="dcterms:W3CDTF">2018-05-18T07:26:00Z</dcterms:modified>
</cp:coreProperties>
</file>