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00" w:lineRule="exact"/>
        <w:ind w:right="-1415" w:rightChars="-674"/>
        <w:rPr>
          <w:sz w:val="32"/>
          <w:szCs w:val="32"/>
        </w:rPr>
      </w:pPr>
    </w:p>
    <w:p>
      <w:pPr>
        <w:spacing w:line="500" w:lineRule="exact"/>
        <w:rPr>
          <w:sz w:val="32"/>
          <w:szCs w:val="32"/>
        </w:rPr>
      </w:pPr>
    </w:p>
    <w:p>
      <w:pPr>
        <w:spacing w:line="500" w:lineRule="exact"/>
        <w:rPr>
          <w:sz w:val="32"/>
          <w:szCs w:val="32"/>
        </w:rPr>
      </w:pPr>
    </w:p>
    <w:p>
      <w:pPr>
        <w:spacing w:line="500" w:lineRule="exact"/>
        <w:rPr>
          <w:sz w:val="32"/>
          <w:szCs w:val="32"/>
        </w:rPr>
      </w:pPr>
    </w:p>
    <w:p>
      <w:pPr>
        <w:spacing w:line="500" w:lineRule="exact"/>
        <w:rPr>
          <w:sz w:val="32"/>
          <w:szCs w:val="32"/>
        </w:rPr>
      </w:pPr>
    </w:p>
    <w:p>
      <w:pPr>
        <w:spacing w:line="560" w:lineRule="exact"/>
        <w:jc w:val="both"/>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bookmarkStart w:id="0" w:name="_GoBack"/>
      <w:bookmarkEnd w:id="0"/>
      <w:r>
        <w:rPr>
          <w:rFonts w:hint="eastAsia" w:ascii="方正小标宋简体" w:eastAsia="方正小标宋简体"/>
          <w:sz w:val="44"/>
          <w:szCs w:val="44"/>
        </w:rPr>
        <w:t>转发《关于组织开展一次治理“为官不为”</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专项监督检查的通知》的通知</w:t>
      </w:r>
    </w:p>
    <w:p>
      <w:pPr>
        <w:spacing w:line="64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市直各机关党委、有关党委：</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现将省直机关工委《关于组织开展一次治理“为官不为”专项监督检查的通知》（浙直委发〔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号）转发给你们，请对照检查内容，结合“两学一做”学习教育找短板，严肃认真开展自查，查摆当前机关党员干部队伍中存在的能力不足、担当精神缺乏、不作为等“为官不为”突出问题，总结提炼在治理“为官不为”、激励干部干事创业方面的成效经验。请将自查情况于</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日前上报市直机关工委组宣处。</w:t>
      </w:r>
      <w:r>
        <w:rPr>
          <w:rFonts w:hint="eastAsia" w:ascii="仿宋_GB2312" w:eastAsia="仿宋_GB2312"/>
          <w:sz w:val="32"/>
          <w:szCs w:val="32"/>
          <w:lang w:val="en-US" w:eastAsia="zh-CN"/>
        </w:rPr>
        <w:t>6月下旬至7月中旬，省、市工委将组织开展集中检查。</w:t>
      </w:r>
      <w:r>
        <w:rPr>
          <w:rFonts w:hint="eastAsia" w:ascii="仿宋_GB2312" w:eastAsia="仿宋_GB2312"/>
          <w:sz w:val="32"/>
          <w:szCs w:val="32"/>
        </w:rPr>
        <w:t>联系人：厉英；联系电话</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rPr>
        <w:t>82469328</w:t>
      </w:r>
      <w:r>
        <w:rPr>
          <w:rFonts w:hint="eastAsia" w:ascii="仿宋_GB2312" w:eastAsia="仿宋_GB2312"/>
          <w:sz w:val="32"/>
          <w:szCs w:val="32"/>
        </w:rPr>
        <w:t>；邮箱：</w:t>
      </w:r>
      <w:r>
        <w:rPr>
          <w:rFonts w:ascii="仿宋_GB2312" w:eastAsia="仿宋_GB2312"/>
          <w:sz w:val="32"/>
          <w:szCs w:val="32"/>
        </w:rPr>
        <w:t>zxc2469328@163.com</w:t>
      </w:r>
      <w:r>
        <w:rPr>
          <w:rFonts w:hint="eastAsia" w:ascii="仿宋_GB2312" w:eastAsia="仿宋_GB2312"/>
          <w:sz w:val="32"/>
          <w:szCs w:val="32"/>
        </w:rPr>
        <w:t>。</w:t>
      </w:r>
    </w:p>
    <w:p>
      <w:pPr>
        <w:spacing w:line="640" w:lineRule="exact"/>
        <w:rPr>
          <w:rFonts w:ascii="仿宋_GB2312" w:eastAsia="仿宋_GB2312"/>
          <w:sz w:val="32"/>
          <w:szCs w:val="32"/>
        </w:rPr>
      </w:pPr>
    </w:p>
    <w:p>
      <w:pPr>
        <w:spacing w:line="640" w:lineRule="exact"/>
        <w:rPr>
          <w:rFonts w:ascii="仿宋_GB2312" w:eastAsia="仿宋_GB2312"/>
          <w:sz w:val="32"/>
          <w:szCs w:val="32"/>
        </w:rPr>
      </w:pPr>
    </w:p>
    <w:p>
      <w:pPr>
        <w:spacing w:line="640" w:lineRule="exact"/>
        <w:ind w:firstLine="3200" w:firstLineChars="1000"/>
        <w:rPr>
          <w:rFonts w:ascii="仿宋_GB2312" w:eastAsia="仿宋_GB2312"/>
          <w:sz w:val="32"/>
          <w:szCs w:val="32"/>
        </w:rPr>
      </w:pPr>
      <w:r>
        <w:rPr>
          <w:rFonts w:hint="eastAsia" w:ascii="仿宋_GB2312" w:eastAsia="仿宋_GB2312"/>
          <w:sz w:val="32"/>
          <w:szCs w:val="32"/>
        </w:rPr>
        <w:t>中共金华市直属机关工作委员会</w:t>
      </w:r>
    </w:p>
    <w:p>
      <w:pPr>
        <w:spacing w:line="640" w:lineRule="exact"/>
        <w:ind w:firstLine="4320" w:firstLineChars="135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日</w:t>
      </w:r>
    </w:p>
    <w:p>
      <w:pPr>
        <w:adjustRightInd w:val="0"/>
        <w:snapToGrid w:val="0"/>
        <w:spacing w:line="280" w:lineRule="exact"/>
        <w:jc w:val="center"/>
        <w:rPr>
          <w:rFonts w:eastAsia="方正美黑简体"/>
          <w:color w:val="FF0000"/>
          <w:spacing w:val="-76"/>
          <w:sz w:val="78"/>
          <w:szCs w:val="78"/>
        </w:rPr>
      </w:pPr>
    </w:p>
    <w:p>
      <w:pPr>
        <w:adjustRightInd w:val="0"/>
        <w:snapToGrid w:val="0"/>
        <w:spacing w:line="280" w:lineRule="exact"/>
        <w:jc w:val="center"/>
        <w:rPr>
          <w:rFonts w:eastAsia="方正美黑简体"/>
          <w:color w:val="FF0000"/>
          <w:spacing w:val="-76"/>
          <w:sz w:val="78"/>
          <w:szCs w:val="78"/>
        </w:rPr>
      </w:pPr>
    </w:p>
    <w:p>
      <w:pPr>
        <w:adjustRightInd w:val="0"/>
        <w:snapToGrid w:val="0"/>
        <w:spacing w:line="240" w:lineRule="exact"/>
        <w:jc w:val="center"/>
        <w:rPr>
          <w:rFonts w:eastAsia="方正美黑简体"/>
          <w:color w:val="FF0000"/>
          <w:spacing w:val="-76"/>
          <w:sz w:val="78"/>
          <w:szCs w:val="78"/>
        </w:rPr>
      </w:pPr>
    </w:p>
    <w:p>
      <w:pPr>
        <w:adjustRightInd w:val="0"/>
        <w:snapToGrid w:val="0"/>
        <w:spacing w:line="150" w:lineRule="exact"/>
        <w:jc w:val="center"/>
        <w:rPr>
          <w:rFonts w:eastAsia="方正美黑简体"/>
          <w:color w:val="FF0000"/>
          <w:spacing w:val="-76"/>
          <w:sz w:val="78"/>
          <w:szCs w:val="78"/>
        </w:rPr>
      </w:pPr>
    </w:p>
    <w:p>
      <w:pPr>
        <w:adjustRightInd w:val="0"/>
        <w:snapToGrid w:val="0"/>
        <w:spacing w:line="220" w:lineRule="exact"/>
        <w:jc w:val="center"/>
        <w:rPr>
          <w:rFonts w:eastAsia="方正美黑简体"/>
          <w:color w:val="FF0000"/>
          <w:spacing w:val="-76"/>
          <w:sz w:val="78"/>
          <w:szCs w:val="78"/>
        </w:rPr>
      </w:pPr>
    </w:p>
    <w:p>
      <w:pPr>
        <w:adjustRightInd w:val="0"/>
        <w:snapToGrid w:val="0"/>
        <w:ind w:left="-153" w:leftChars="-73"/>
        <w:jc w:val="center"/>
        <w:rPr>
          <w:rFonts w:eastAsia="方正美黑简体"/>
          <w:color w:val="FF0000"/>
          <w:spacing w:val="-56"/>
          <w:w w:val="85"/>
          <w:sz w:val="92"/>
          <w:szCs w:val="92"/>
        </w:rPr>
      </w:pPr>
      <w:r>
        <w:rPr>
          <w:rFonts w:hint="eastAsia" w:ascii="Times New Roman" w:hAnsi="方正美黑简体" w:eastAsia="方正美黑简体" w:cs="方正美黑简体"/>
          <w:color w:val="FF0000"/>
          <w:spacing w:val="-56"/>
          <w:w w:val="85"/>
          <w:sz w:val="92"/>
          <w:szCs w:val="92"/>
        </w:rPr>
        <w:t>中共浙江省直属机关工委文件</w:t>
      </w:r>
    </w:p>
    <w:p>
      <w:pPr>
        <w:adjustRightInd w:val="0"/>
        <w:snapToGrid w:val="0"/>
        <w:spacing w:line="300" w:lineRule="exact"/>
        <w:jc w:val="center"/>
        <w:rPr>
          <w:rFonts w:eastAsia="方正大黑简体"/>
          <w:sz w:val="30"/>
          <w:szCs w:val="30"/>
        </w:rPr>
      </w:pPr>
    </w:p>
    <w:p>
      <w:pPr>
        <w:adjustRightInd w:val="0"/>
        <w:snapToGrid w:val="0"/>
        <w:spacing w:line="300" w:lineRule="exact"/>
        <w:jc w:val="center"/>
        <w:rPr>
          <w:rFonts w:eastAsia="方正大黑简体"/>
          <w:sz w:val="30"/>
          <w:szCs w:val="30"/>
        </w:rPr>
      </w:pPr>
    </w:p>
    <w:p>
      <w:pPr>
        <w:adjustRightInd w:val="0"/>
        <w:snapToGrid w:val="0"/>
        <w:spacing w:line="300" w:lineRule="exact"/>
        <w:jc w:val="center"/>
        <w:rPr>
          <w:rFonts w:eastAsia="方正大黑简体"/>
          <w:sz w:val="30"/>
          <w:szCs w:val="30"/>
        </w:rPr>
      </w:pPr>
    </w:p>
    <w:p>
      <w:pPr>
        <w:adjustRightInd w:val="0"/>
        <w:snapToGrid w:val="0"/>
        <w:spacing w:line="320" w:lineRule="exact"/>
        <w:jc w:val="center"/>
        <w:rPr>
          <w:rFonts w:eastAsia="仿宋_GB2312"/>
          <w:sz w:val="32"/>
          <w:szCs w:val="32"/>
        </w:rPr>
      </w:pPr>
      <w:r>
        <w:rPr>
          <w:rFonts w:hint="eastAsia" w:ascii="Times New Roman" w:hAnsi="Times New Roman" w:eastAsia="仿宋_GB2312" w:cs="仿宋_GB2312"/>
          <w:sz w:val="32"/>
          <w:szCs w:val="32"/>
        </w:rPr>
        <w:t>浙直委发〔</w:t>
      </w:r>
      <w:r>
        <w:rPr>
          <w:rFonts w:ascii="Times New Roman" w:hAnsi="Times New Roman" w:eastAsia="仿宋_GB2312"/>
          <w:sz w:val="32"/>
          <w:szCs w:val="32"/>
        </w:rPr>
        <w:t>2016</w:t>
      </w:r>
      <w:r>
        <w:rPr>
          <w:rFonts w:hint="eastAsia" w:ascii="Times New Roman" w:hAnsi="Times New Roman" w:eastAsia="仿宋_GB2312" w:cs="仿宋_GB2312"/>
          <w:sz w:val="32"/>
          <w:szCs w:val="32"/>
        </w:rPr>
        <w:t>〕</w:t>
      </w:r>
      <w:r>
        <w:rPr>
          <w:rFonts w:ascii="Times New Roman" w:hAnsi="Times New Roman" w:eastAsia="仿宋_GB2312"/>
          <w:sz w:val="32"/>
          <w:szCs w:val="32"/>
        </w:rPr>
        <w:t>20</w:t>
      </w:r>
      <w:r>
        <w:rPr>
          <w:rFonts w:hint="eastAsia" w:ascii="Times New Roman" w:hAnsi="Times New Roman" w:eastAsia="仿宋_GB2312" w:cs="仿宋_GB2312"/>
          <w:sz w:val="32"/>
          <w:szCs w:val="32"/>
        </w:rPr>
        <w:t>号</w:t>
      </w:r>
    </w:p>
    <w:p>
      <w:pPr>
        <w:adjustRightInd w:val="0"/>
        <w:snapToGrid w:val="0"/>
        <w:spacing w:line="180" w:lineRule="exact"/>
        <w:jc w:val="center"/>
        <w:rPr>
          <w:rFonts w:eastAsia="方正仿宋简体"/>
          <w:sz w:val="32"/>
          <w:szCs w:val="32"/>
        </w:rPr>
      </w:pPr>
    </w:p>
    <w:p>
      <w:pPr>
        <w:adjustRightInd w:val="0"/>
        <w:snapToGrid w:val="0"/>
        <w:spacing w:beforeLines="70" w:line="360" w:lineRule="exact"/>
        <w:jc w:val="center"/>
        <w:rPr>
          <w:rFonts w:eastAsia="方正大黑简体"/>
          <w:color w:val="FF0000"/>
          <w:sz w:val="58"/>
          <w:szCs w:val="58"/>
        </w:rPr>
      </w:pPr>
      <w:r>
        <w:pict>
          <v:group id="_x0000_s1026" o:spid="_x0000_s1026" o:spt="203" style="position:absolute;left:0pt;margin-top:10.8pt;height:0.05pt;width:443pt;mso-position-horizontal:center;z-index:-251658240;mso-width-relative:page;mso-height-relative:page;" coordorigin="1458,6946" coordsize="8860,1">
            <o:lock v:ext="edit"/>
            <v:line id="_x0000_s1027" o:spid="_x0000_s1027" o:spt="20" style="position:absolute;left:1458;top:6946;height:0;width:4025;" stroked="t" coordsize="21600,21600">
              <v:path arrowok="t"/>
              <v:fill focussize="0,0"/>
              <v:stroke weight="2.5pt" color="#FF0000"/>
              <v:imagedata o:title=""/>
              <o:lock v:ext="edit"/>
            </v:line>
            <v:line id="_x0000_s1028" o:spid="_x0000_s1028" o:spt="20" style="position:absolute;left:6293;top:6947;height:0;width:4025;" stroked="t" coordsize="21600,21600">
              <v:path arrowok="t"/>
              <v:fill focussize="0,0"/>
              <v:stroke weight="2.5pt" color="#FF0000"/>
              <v:imagedata o:title=""/>
              <o:lock v:ext="edit"/>
            </v:line>
          </v:group>
        </w:pict>
      </w:r>
      <w:r>
        <w:rPr>
          <w:rFonts w:hint="eastAsia" w:ascii="宋体" w:hAnsi="宋体" w:cs="宋体"/>
          <w:color w:val="FF0000"/>
          <w:sz w:val="58"/>
          <w:szCs w:val="58"/>
        </w:rPr>
        <w:t>★</w:t>
      </w:r>
    </w:p>
    <w:p>
      <w:pPr>
        <w:adjustRightInd w:val="0"/>
        <w:snapToGrid w:val="0"/>
        <w:spacing w:line="410" w:lineRule="exact"/>
        <w:jc w:val="center"/>
        <w:rPr>
          <w:rFonts w:eastAsia="方正大黑简体"/>
          <w:sz w:val="30"/>
          <w:szCs w:val="30"/>
        </w:rPr>
      </w:pPr>
    </w:p>
    <w:p>
      <w:pPr>
        <w:adjustRightInd w:val="0"/>
        <w:snapToGrid w:val="0"/>
        <w:spacing w:line="410" w:lineRule="exact"/>
        <w:jc w:val="center"/>
        <w:rPr>
          <w:rFonts w:eastAsia="方正大黑简体"/>
          <w:sz w:val="30"/>
          <w:szCs w:val="30"/>
        </w:rPr>
      </w:pPr>
    </w:p>
    <w:p>
      <w:pPr>
        <w:spacing w:line="600" w:lineRule="exact"/>
        <w:jc w:val="center"/>
        <w:rPr>
          <w:rFonts w:ascii="方正小标宋简体" w:hAnsi="方正大标宋简体" w:eastAsia="方正小标宋简体" w:cs="方正小标宋简体"/>
          <w:spacing w:val="-4"/>
          <w:sz w:val="44"/>
          <w:szCs w:val="44"/>
        </w:rPr>
      </w:pPr>
      <w:r>
        <w:rPr>
          <w:rFonts w:hint="eastAsia" w:ascii="方正小标宋简体" w:hAnsi="方正大标宋简体" w:eastAsia="方正小标宋简体" w:cs="方正小标宋简体"/>
          <w:spacing w:val="-4"/>
          <w:sz w:val="44"/>
          <w:szCs w:val="44"/>
        </w:rPr>
        <w:t>关于组织开展一次治理“为官不为”</w:t>
      </w:r>
    </w:p>
    <w:p>
      <w:pPr>
        <w:spacing w:line="600" w:lineRule="exact"/>
        <w:jc w:val="center"/>
        <w:rPr>
          <w:rFonts w:ascii="方正小标宋简体" w:hAnsi="方正大标宋简体" w:eastAsia="方正小标宋简体" w:cs="方正小标宋简体"/>
          <w:spacing w:val="-4"/>
          <w:sz w:val="44"/>
          <w:szCs w:val="44"/>
        </w:rPr>
      </w:pPr>
      <w:r>
        <w:rPr>
          <w:rFonts w:hint="eastAsia" w:ascii="方正小标宋简体" w:hAnsi="方正大标宋简体" w:eastAsia="方正小标宋简体" w:cs="方正小标宋简体"/>
          <w:spacing w:val="-4"/>
          <w:sz w:val="44"/>
          <w:szCs w:val="44"/>
        </w:rPr>
        <w:t>专项监督检查的通知</w:t>
      </w:r>
    </w:p>
    <w:p>
      <w:pPr>
        <w:spacing w:line="540" w:lineRule="exact"/>
        <w:rPr>
          <w:rFonts w:eastAsia="华文仿宋"/>
          <w:sz w:val="32"/>
          <w:szCs w:val="32"/>
        </w:rPr>
      </w:pPr>
    </w:p>
    <w:p>
      <w:pPr>
        <w:spacing w:line="590" w:lineRule="exact"/>
        <w:rPr>
          <w:rFonts w:eastAsia="仿宋_GB2312"/>
          <w:sz w:val="32"/>
          <w:szCs w:val="32"/>
        </w:rPr>
      </w:pPr>
      <w:r>
        <w:rPr>
          <w:rFonts w:hint="eastAsia" w:ascii="Times New Roman" w:hAnsi="Times New Roman" w:eastAsia="仿宋_GB2312" w:cs="仿宋_GB2312"/>
          <w:sz w:val="32"/>
          <w:szCs w:val="32"/>
        </w:rPr>
        <w:t>省直各单位机关党委，各市、县（市、区）直机关工委：</w:t>
      </w:r>
    </w:p>
    <w:p>
      <w:pPr>
        <w:spacing w:line="590" w:lineRule="exact"/>
        <w:ind w:firstLine="640" w:firstLineChars="200"/>
        <w:rPr>
          <w:rFonts w:eastAsia="仿宋_GB2312"/>
          <w:sz w:val="32"/>
          <w:szCs w:val="32"/>
        </w:rPr>
      </w:pPr>
      <w:r>
        <w:rPr>
          <w:rFonts w:hint="eastAsia" w:ascii="Times New Roman" w:hAnsi="Times New Roman" w:eastAsia="仿宋_GB2312" w:cs="仿宋_GB2312"/>
          <w:sz w:val="32"/>
          <w:szCs w:val="32"/>
        </w:rPr>
        <w:t>为认真贯彻落实中央全面从严治党要求和省委《关于激励干部干事创业治理为官不为的若干意见》精神，进一步加强和改进机关党员干部队伍作风建设，切实整治庸政懒政、“为官不为”等突出问题，经研究，近期将在省直部门和市、县（市、区）机关单位中组织开展一次治理“为官不为”专项监督检查，具体事项通知如下：</w:t>
      </w:r>
    </w:p>
    <w:p>
      <w:pPr>
        <w:spacing w:line="590" w:lineRule="exact"/>
        <w:ind w:firstLine="640" w:firstLineChars="200"/>
        <w:rPr>
          <w:rFonts w:ascii="黑体" w:eastAsia="黑体" w:cs="黑体"/>
          <w:sz w:val="32"/>
          <w:szCs w:val="32"/>
        </w:rPr>
      </w:pPr>
      <w:r>
        <w:rPr>
          <w:rFonts w:hint="eastAsia" w:ascii="黑体" w:hAnsi="Times New Roman" w:eastAsia="黑体" w:cs="黑体"/>
          <w:sz w:val="32"/>
          <w:szCs w:val="32"/>
        </w:rPr>
        <w:t>一、总体要求</w:t>
      </w:r>
    </w:p>
    <w:p>
      <w:pPr>
        <w:spacing w:line="590" w:lineRule="exact"/>
        <w:ind w:firstLine="640" w:firstLineChars="200"/>
        <w:rPr>
          <w:rFonts w:eastAsia="仿宋_GB2312"/>
          <w:sz w:val="32"/>
          <w:szCs w:val="32"/>
        </w:rPr>
      </w:pPr>
      <w:r>
        <w:rPr>
          <w:rFonts w:hint="eastAsia" w:ascii="Times New Roman" w:hAnsi="Times New Roman" w:eastAsia="仿宋_GB2312" w:cs="仿宋_GB2312"/>
          <w:sz w:val="32"/>
          <w:szCs w:val="32"/>
        </w:rPr>
        <w:t>治理“为官不为”是新形势下推进全面从严治党、深化党员干部队伍作风建设的重要举措，也是党在新时期提高治国理政能力、推进国家治理能力和治理体系现代化的必然要求。针对当前我省机关党员干部队伍中存在的能力不足、担当精神缺乏、不作为等“为官不为”突出问题开展专项监督检查，了解掌握基层反映较大的、具有一定普遍性和代表性的“为官不为”具体表现形式，总结提炼基层在治理“为官不为”、激励干部干事创业方面的成效经验，深入研究分析问题症结，推动建立专题培训、实践锻炼、督查考核、正向激励、问责处理等治理机制，进一步落实“两学一做”要求，提振党员干部精气神，为实现</w:t>
      </w:r>
      <w:r>
        <w:rPr>
          <w:rFonts w:ascii="Times New Roman" w:hAnsi="Times New Roman" w:eastAsia="仿宋_GB2312"/>
          <w:sz w:val="32"/>
          <w:szCs w:val="32"/>
        </w:rPr>
        <w:t>“</w:t>
      </w:r>
      <w:r>
        <w:rPr>
          <w:rFonts w:hint="eastAsia" w:ascii="Times New Roman" w:hAnsi="Times New Roman" w:eastAsia="仿宋_GB2312" w:cs="仿宋_GB2312"/>
          <w:sz w:val="32"/>
          <w:szCs w:val="32"/>
        </w:rPr>
        <w:t>十三五</w:t>
      </w:r>
      <w:r>
        <w:rPr>
          <w:rFonts w:ascii="Times New Roman" w:hAnsi="Times New Roman" w:eastAsia="仿宋_GB2312"/>
          <w:sz w:val="32"/>
          <w:szCs w:val="32"/>
        </w:rPr>
        <w:t>”</w:t>
      </w:r>
      <w:r>
        <w:rPr>
          <w:rFonts w:hint="eastAsia" w:ascii="Times New Roman" w:hAnsi="Times New Roman" w:eastAsia="仿宋_GB2312" w:cs="仿宋_GB2312"/>
          <w:sz w:val="32"/>
          <w:szCs w:val="32"/>
        </w:rPr>
        <w:t>发展良好开局，高水平全面建成小康社会打造一支敢担当、有作为、讲奉献的机关党员干部队伍。</w:t>
      </w:r>
    </w:p>
    <w:p>
      <w:pPr>
        <w:spacing w:line="590" w:lineRule="exact"/>
        <w:ind w:firstLine="640" w:firstLineChars="200"/>
        <w:rPr>
          <w:rFonts w:ascii="黑体" w:eastAsia="黑体" w:cs="黑体"/>
          <w:sz w:val="32"/>
          <w:szCs w:val="32"/>
        </w:rPr>
      </w:pPr>
      <w:r>
        <w:rPr>
          <w:rFonts w:hint="eastAsia" w:ascii="黑体" w:hAnsi="Times New Roman" w:eastAsia="黑体" w:cs="黑体"/>
          <w:sz w:val="32"/>
          <w:szCs w:val="32"/>
        </w:rPr>
        <w:t>二、检查内容</w:t>
      </w:r>
    </w:p>
    <w:p>
      <w:pPr>
        <w:spacing w:line="590" w:lineRule="exact"/>
        <w:ind w:firstLine="640" w:firstLineChars="200"/>
        <w:rPr>
          <w:rFonts w:eastAsia="仿宋_GB2312"/>
          <w:sz w:val="32"/>
          <w:szCs w:val="32"/>
        </w:rPr>
      </w:pPr>
      <w:r>
        <w:rPr>
          <w:rFonts w:hint="eastAsia" w:ascii="Times New Roman" w:hAnsi="Times New Roman" w:eastAsia="仿宋_GB2312" w:cs="仿宋_GB2312"/>
          <w:sz w:val="32"/>
          <w:szCs w:val="32"/>
        </w:rPr>
        <w:t>围绕落实十八大以来中央和省委全面从严治党新要求，深入基层、深入一线，了解掌握各地各单位优化机关作风、治理“为官不为”的经验成效，检查发现、研究分析存在的突出问题，重点是：</w:t>
      </w:r>
    </w:p>
    <w:p>
      <w:pPr>
        <w:spacing w:line="590" w:lineRule="exact"/>
        <w:ind w:firstLine="640" w:firstLineChars="200"/>
        <w:rPr>
          <w:rFonts w:eastAsia="仿宋_GB2312"/>
          <w:sz w:val="32"/>
          <w:szCs w:val="32"/>
        </w:rPr>
      </w:pPr>
      <w:r>
        <w:rPr>
          <w:rFonts w:ascii="Times New Roman" w:hAnsi="Times New Roman" w:eastAsia="仿宋_GB2312"/>
          <w:sz w:val="32"/>
          <w:szCs w:val="32"/>
        </w:rPr>
        <w:t>1</w:t>
      </w:r>
      <w:r>
        <w:rPr>
          <w:rFonts w:hint="eastAsia" w:ascii="Times New Roman" w:hAnsi="Times New Roman" w:eastAsia="仿宋_GB2312" w:cs="仿宋_GB2312"/>
          <w:sz w:val="32"/>
          <w:szCs w:val="32"/>
        </w:rPr>
        <w:t>、贯彻落实中央八项规定、省委“</w:t>
      </w:r>
      <w:r>
        <w:rPr>
          <w:rFonts w:ascii="Times New Roman" w:hAnsi="Times New Roman" w:eastAsia="仿宋_GB2312"/>
          <w:sz w:val="32"/>
          <w:szCs w:val="32"/>
        </w:rPr>
        <w:t>28</w:t>
      </w:r>
      <w:r>
        <w:rPr>
          <w:rFonts w:hint="eastAsia" w:ascii="Times New Roman" w:hAnsi="Times New Roman" w:eastAsia="仿宋_GB2312" w:cs="仿宋_GB2312"/>
          <w:sz w:val="32"/>
          <w:szCs w:val="32"/>
        </w:rPr>
        <w:t>条办法”和“六个严禁”，切实优化党员干部队伍作风效能，推进各级机关党员干部恪尽职守、勤勉尽责、主动作为的特色做法和经验成效。</w:t>
      </w:r>
    </w:p>
    <w:p>
      <w:pPr>
        <w:spacing w:line="590" w:lineRule="exact"/>
        <w:ind w:firstLine="640" w:firstLineChars="200"/>
        <w:rPr>
          <w:rFonts w:eastAsia="仿宋_GB2312"/>
          <w:sz w:val="32"/>
          <w:szCs w:val="32"/>
        </w:rPr>
      </w:pPr>
      <w:r>
        <w:rPr>
          <w:rFonts w:ascii="Times New Roman" w:hAnsi="Times New Roman" w:eastAsia="仿宋_GB2312"/>
          <w:sz w:val="32"/>
          <w:szCs w:val="32"/>
        </w:rPr>
        <w:t>2</w:t>
      </w:r>
      <w:r>
        <w:rPr>
          <w:rFonts w:hint="eastAsia" w:ascii="Times New Roman" w:hAnsi="Times New Roman" w:eastAsia="仿宋_GB2312" w:cs="仿宋_GB2312"/>
          <w:sz w:val="32"/>
          <w:szCs w:val="32"/>
        </w:rPr>
        <w:t>、在治理机关“中梗阻”、基层</w:t>
      </w:r>
      <w:r>
        <w:rPr>
          <w:rFonts w:ascii="Times New Roman" w:hAnsi="Times New Roman" w:eastAsia="仿宋_GB2312"/>
          <w:sz w:val="32"/>
          <w:szCs w:val="32"/>
        </w:rPr>
        <w:t>“</w:t>
      </w:r>
      <w:r>
        <w:rPr>
          <w:rFonts w:hint="eastAsia" w:ascii="Times New Roman" w:hAnsi="Times New Roman" w:eastAsia="仿宋_GB2312" w:cs="仿宋_GB2312"/>
          <w:sz w:val="32"/>
          <w:szCs w:val="32"/>
        </w:rPr>
        <w:t>办事服务效率不高</w:t>
      </w:r>
      <w:r>
        <w:rPr>
          <w:rFonts w:ascii="Times New Roman" w:hAnsi="Times New Roman" w:eastAsia="仿宋_GB2312"/>
          <w:sz w:val="32"/>
          <w:szCs w:val="32"/>
        </w:rPr>
        <w:t>”</w:t>
      </w:r>
      <w:r>
        <w:rPr>
          <w:rFonts w:hint="eastAsia" w:ascii="Times New Roman" w:hAnsi="Times New Roman" w:eastAsia="仿宋_GB2312" w:cs="仿宋_GB2312"/>
          <w:sz w:val="32"/>
          <w:szCs w:val="32"/>
        </w:rPr>
        <w:t>、慵懒散拖等“为官不为”问题，激励党员干部干事创业等方面实施的具体举措和出台的配套制度。</w:t>
      </w:r>
    </w:p>
    <w:p>
      <w:pPr>
        <w:spacing w:line="590" w:lineRule="exact"/>
        <w:ind w:firstLine="640" w:firstLineChars="200"/>
        <w:rPr>
          <w:rFonts w:eastAsia="仿宋_GB2312"/>
          <w:sz w:val="32"/>
          <w:szCs w:val="32"/>
        </w:rPr>
      </w:pPr>
      <w:r>
        <w:rPr>
          <w:rFonts w:ascii="Times New Roman" w:hAnsi="Times New Roman" w:eastAsia="仿宋_GB2312"/>
          <w:sz w:val="32"/>
          <w:szCs w:val="32"/>
        </w:rPr>
        <w:t>3</w:t>
      </w:r>
      <w:r>
        <w:rPr>
          <w:rFonts w:hint="eastAsia" w:ascii="Times New Roman" w:hAnsi="Times New Roman" w:eastAsia="仿宋_GB2312" w:cs="仿宋_GB2312"/>
          <w:sz w:val="32"/>
          <w:szCs w:val="32"/>
        </w:rPr>
        <w:t>、根据部门实际、行业特点、系统特色，运用省市县机关党组织系统联动工作机制，上下联动、协同整治“为官不为”，以及作风建设民主评议中基层反映的意见建议整改落实的情况。</w:t>
      </w:r>
    </w:p>
    <w:p>
      <w:pPr>
        <w:spacing w:line="590" w:lineRule="exact"/>
        <w:ind w:firstLine="640" w:firstLineChars="200"/>
        <w:rPr>
          <w:rFonts w:eastAsia="仿宋_GB2312"/>
          <w:sz w:val="32"/>
          <w:szCs w:val="32"/>
        </w:rPr>
      </w:pPr>
      <w:r>
        <w:rPr>
          <w:rFonts w:ascii="Times New Roman" w:hAnsi="Times New Roman" w:eastAsia="仿宋_GB2312"/>
          <w:sz w:val="32"/>
          <w:szCs w:val="32"/>
        </w:rPr>
        <w:t>4</w:t>
      </w:r>
      <w:r>
        <w:rPr>
          <w:rFonts w:hint="eastAsia" w:ascii="Times New Roman" w:hAnsi="Times New Roman" w:eastAsia="仿宋_GB2312" w:cs="仿宋_GB2312"/>
          <w:sz w:val="32"/>
          <w:szCs w:val="32"/>
        </w:rPr>
        <w:t>、了解掌握全面从严治党新形势下各地各单位存在的和基层干部群众反映的能力不足“不能为”、动力不足“不想为”、担当不足“不敢为”等“为官不为”的具体表现和真实案例。</w:t>
      </w:r>
    </w:p>
    <w:p>
      <w:pPr>
        <w:spacing w:line="590" w:lineRule="exact"/>
        <w:ind w:firstLine="640" w:firstLineChars="200"/>
        <w:rPr>
          <w:rFonts w:ascii="黑体" w:eastAsia="黑体" w:cs="黑体"/>
          <w:sz w:val="32"/>
          <w:szCs w:val="32"/>
        </w:rPr>
      </w:pPr>
      <w:r>
        <w:rPr>
          <w:rFonts w:hint="eastAsia" w:ascii="黑体" w:hAnsi="Times New Roman" w:eastAsia="黑体" w:cs="黑体"/>
          <w:sz w:val="32"/>
          <w:szCs w:val="32"/>
        </w:rPr>
        <w:t>三、工作方法</w:t>
      </w:r>
    </w:p>
    <w:p>
      <w:pPr>
        <w:spacing w:line="590" w:lineRule="exact"/>
        <w:ind w:firstLine="640" w:firstLineChars="200"/>
        <w:rPr>
          <w:rFonts w:eastAsia="仿宋_GB2312"/>
          <w:sz w:val="32"/>
          <w:szCs w:val="32"/>
        </w:rPr>
      </w:pPr>
      <w:r>
        <w:rPr>
          <w:rFonts w:hint="eastAsia" w:ascii="Times New Roman" w:hAnsi="Times New Roman" w:eastAsia="仿宋_GB2312" w:cs="仿宋_GB2312"/>
          <w:sz w:val="32"/>
          <w:szCs w:val="32"/>
        </w:rPr>
        <w:t>省直各单位机关党组织和市、县（市、区）直机关工委要高度重视、精心组织、扎实推进，抓好监督检查各项工作。</w:t>
      </w:r>
    </w:p>
    <w:p>
      <w:pPr>
        <w:spacing w:line="590" w:lineRule="exact"/>
        <w:ind w:firstLine="643" w:firstLineChars="200"/>
        <w:rPr>
          <w:rFonts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cs="仿宋_GB2312"/>
          <w:b/>
          <w:sz w:val="32"/>
          <w:szCs w:val="32"/>
        </w:rPr>
        <w:t>、分级开展自查</w:t>
      </w:r>
      <w:r>
        <w:rPr>
          <w:rFonts w:hint="eastAsia" w:ascii="Times New Roman" w:hAnsi="Times New Roman" w:eastAsia="仿宋_GB2312" w:cs="仿宋_GB2312"/>
          <w:sz w:val="32"/>
          <w:szCs w:val="32"/>
        </w:rPr>
        <w:t>。围绕监督检查内容，各地各单位要采取听取汇报、重点抽查、内部检查、信访受理等形式进行自查，既掌握面上情况，又找准突出问题。市、县（市、区）直机关工委要对本地区机关党组织开展自查进行指导。</w:t>
      </w:r>
      <w:r>
        <w:rPr>
          <w:rFonts w:ascii="Times New Roman" w:hAnsi="Times New Roman" w:eastAsia="仿宋_GB2312"/>
          <w:sz w:val="32"/>
          <w:szCs w:val="32"/>
        </w:rPr>
        <w:t>6</w:t>
      </w:r>
      <w:r>
        <w:rPr>
          <w:rFonts w:hint="eastAsia" w:ascii="Times New Roman" w:hAnsi="Times New Roman" w:eastAsia="仿宋_GB2312" w:cs="仿宋_GB2312"/>
          <w:sz w:val="32"/>
          <w:szCs w:val="32"/>
        </w:rPr>
        <w:t>月</w:t>
      </w:r>
      <w:r>
        <w:rPr>
          <w:rFonts w:ascii="Times New Roman" w:hAnsi="Times New Roman" w:eastAsia="仿宋_GB2312"/>
          <w:sz w:val="32"/>
          <w:szCs w:val="32"/>
        </w:rPr>
        <w:t>20</w:t>
      </w:r>
      <w:r>
        <w:rPr>
          <w:rFonts w:hint="eastAsia" w:ascii="Times New Roman" w:hAnsi="Times New Roman" w:eastAsia="仿宋_GB2312" w:cs="仿宋_GB2312"/>
          <w:sz w:val="32"/>
          <w:szCs w:val="32"/>
        </w:rPr>
        <w:t>日前，省直各单位、各市直机关工委要将自查情况上报省直机关工委。</w:t>
      </w:r>
      <w:r>
        <w:rPr>
          <w:rFonts w:ascii="Times New Roman" w:hAnsi="Times New Roman" w:eastAsia="仿宋_GB2312"/>
          <w:sz w:val="32"/>
          <w:szCs w:val="32"/>
        </w:rPr>
        <w:t xml:space="preserve">  </w:t>
      </w:r>
    </w:p>
    <w:p>
      <w:pPr>
        <w:spacing w:line="590" w:lineRule="exact"/>
        <w:ind w:firstLine="643" w:firstLineChars="200"/>
        <w:rPr>
          <w:rFonts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cs="仿宋_GB2312"/>
          <w:b/>
          <w:sz w:val="32"/>
          <w:szCs w:val="32"/>
        </w:rPr>
        <w:t>、集中组织检查</w:t>
      </w:r>
      <w:r>
        <w:rPr>
          <w:rFonts w:hint="eastAsia" w:ascii="Times New Roman" w:hAnsi="Times New Roman" w:eastAsia="仿宋_GB2312" w:cs="仿宋_GB2312"/>
          <w:sz w:val="32"/>
          <w:szCs w:val="32"/>
        </w:rPr>
        <w:t>。在各地各单位进行自查的基础上，省直机关工委将于</w:t>
      </w:r>
      <w:r>
        <w:rPr>
          <w:rFonts w:ascii="Times New Roman" w:hAnsi="Times New Roman" w:eastAsia="仿宋_GB2312"/>
          <w:sz w:val="32"/>
          <w:szCs w:val="32"/>
        </w:rPr>
        <w:t>6</w:t>
      </w:r>
      <w:r>
        <w:rPr>
          <w:rFonts w:hint="eastAsia" w:ascii="Times New Roman" w:hAnsi="Times New Roman" w:eastAsia="仿宋_GB2312" w:cs="仿宋_GB2312"/>
          <w:sz w:val="32"/>
          <w:szCs w:val="32"/>
        </w:rPr>
        <w:t>月下旬至</w:t>
      </w:r>
      <w:r>
        <w:rPr>
          <w:rFonts w:ascii="Times New Roman" w:hAnsi="Times New Roman" w:eastAsia="仿宋_GB2312"/>
          <w:sz w:val="32"/>
          <w:szCs w:val="32"/>
        </w:rPr>
        <w:t>7</w:t>
      </w:r>
      <w:r>
        <w:rPr>
          <w:rFonts w:hint="eastAsia" w:ascii="Times New Roman" w:hAnsi="Times New Roman" w:eastAsia="仿宋_GB2312" w:cs="仿宋_GB2312"/>
          <w:sz w:val="32"/>
          <w:szCs w:val="32"/>
        </w:rPr>
        <w:t>月中旬（具体时间另行通知），由工委领导带队，分赴有关省直单位和市、县（市、区）进行集中检查，并将检查情况形成综述材料上报省委、省政府。各市直机关工委也要结合实际，组织力量开展集中检查。</w:t>
      </w:r>
    </w:p>
    <w:p>
      <w:pPr>
        <w:spacing w:line="590" w:lineRule="exact"/>
        <w:ind w:firstLine="643" w:firstLineChars="200"/>
        <w:rPr>
          <w:rFonts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cs="仿宋_GB2312"/>
          <w:b/>
          <w:sz w:val="32"/>
          <w:szCs w:val="32"/>
        </w:rPr>
        <w:t>、注重工作结合</w:t>
      </w:r>
      <w:r>
        <w:rPr>
          <w:rFonts w:hint="eastAsia" w:ascii="Times New Roman" w:hAnsi="Times New Roman" w:eastAsia="仿宋_GB2312" w:cs="仿宋_GB2312"/>
          <w:sz w:val="32"/>
          <w:szCs w:val="32"/>
        </w:rPr>
        <w:t>。要把开展治理“为官不为”监督检查同有效推进各地各单位“两学一做”学习教育相结合，同探索建立鼓励创新、宽容失败、允许试错、责任豁免的机制相结合，同贯彻落实《</w:t>
      </w:r>
      <w:r>
        <w:rPr>
          <w:rFonts w:hint="eastAsia" w:ascii="Times New Roman" w:hAnsi="Times New Roman" w:eastAsia="仿宋_GB2312" w:cs="仿宋_GB2312"/>
          <w:iCs/>
          <w:sz w:val="32"/>
          <w:szCs w:val="32"/>
        </w:rPr>
        <w:t>浙江省直属机关</w:t>
      </w:r>
      <w:r>
        <w:rPr>
          <w:rFonts w:hint="eastAsia" w:ascii="Times New Roman" w:hAnsi="Times New Roman" w:eastAsia="仿宋_GB2312" w:cs="仿宋_GB2312"/>
          <w:sz w:val="32"/>
          <w:szCs w:val="32"/>
        </w:rPr>
        <w:t>党员及基层党组织</w:t>
      </w:r>
      <w:r>
        <w:rPr>
          <w:rFonts w:hint="eastAsia" w:ascii="Times New Roman" w:hAnsi="Times New Roman" w:eastAsia="仿宋_GB2312" w:cs="仿宋_GB2312"/>
          <w:iCs/>
          <w:sz w:val="32"/>
          <w:szCs w:val="32"/>
        </w:rPr>
        <w:t>问责办法</w:t>
      </w:r>
      <w:r>
        <w:rPr>
          <w:rFonts w:ascii="Times New Roman" w:hAnsi="Times New Roman" w:eastAsia="仿宋_GB2312"/>
          <w:sz w:val="32"/>
          <w:szCs w:val="32"/>
        </w:rPr>
        <w:t>(</w:t>
      </w:r>
      <w:r>
        <w:rPr>
          <w:rFonts w:hint="eastAsia" w:ascii="Times New Roman" w:hAnsi="Times New Roman" w:eastAsia="仿宋_GB2312" w:cs="仿宋_GB2312"/>
          <w:sz w:val="32"/>
          <w:szCs w:val="32"/>
        </w:rPr>
        <w:t>试行</w:t>
      </w:r>
      <w:r>
        <w:rPr>
          <w:rFonts w:ascii="Times New Roman" w:hAnsi="Times New Roman" w:eastAsia="仿宋_GB2312"/>
          <w:sz w:val="32"/>
          <w:szCs w:val="32"/>
        </w:rPr>
        <w:t>)</w:t>
      </w:r>
      <w:r>
        <w:rPr>
          <w:rFonts w:hint="eastAsia" w:ascii="Times New Roman" w:hAnsi="Times New Roman" w:eastAsia="仿宋_GB2312" w:cs="仿宋_GB2312"/>
          <w:sz w:val="32"/>
          <w:szCs w:val="32"/>
        </w:rPr>
        <w:t>》相结合。通过监督检查，努力推进机关党建各项任务落到实处，切实提升管党治党的科学化、规范化水平，为建设</w:t>
      </w:r>
      <w:r>
        <w:rPr>
          <w:rFonts w:ascii="Times New Roman" w:hAnsi="Times New Roman" w:eastAsia="仿宋_GB2312"/>
          <w:sz w:val="32"/>
          <w:szCs w:val="32"/>
        </w:rPr>
        <w:t>“</w:t>
      </w:r>
      <w:r>
        <w:rPr>
          <w:rFonts w:hint="eastAsia" w:ascii="Times New Roman" w:hAnsi="Times New Roman" w:eastAsia="仿宋_GB2312" w:cs="仿宋_GB2312"/>
          <w:sz w:val="32"/>
          <w:szCs w:val="32"/>
        </w:rPr>
        <w:t>两富</w:t>
      </w:r>
      <w:r>
        <w:rPr>
          <w:rFonts w:ascii="Times New Roman" w:hAnsi="Times New Roman" w:eastAsia="仿宋_GB2312"/>
          <w:sz w:val="32"/>
          <w:szCs w:val="32"/>
        </w:rPr>
        <w:t>”“</w:t>
      </w:r>
      <w:r>
        <w:rPr>
          <w:rFonts w:hint="eastAsia" w:ascii="Times New Roman" w:hAnsi="Times New Roman" w:eastAsia="仿宋_GB2312" w:cs="仿宋_GB2312"/>
          <w:sz w:val="32"/>
          <w:szCs w:val="32"/>
        </w:rPr>
        <w:t>两美</w:t>
      </w:r>
      <w:r>
        <w:rPr>
          <w:rFonts w:ascii="Times New Roman" w:hAnsi="Times New Roman" w:eastAsia="仿宋_GB2312"/>
          <w:sz w:val="32"/>
          <w:szCs w:val="32"/>
        </w:rPr>
        <w:t>”</w:t>
      </w:r>
      <w:r>
        <w:rPr>
          <w:rFonts w:hint="eastAsia" w:ascii="Times New Roman" w:hAnsi="Times New Roman" w:eastAsia="仿宋_GB2312" w:cs="仿宋_GB2312"/>
          <w:sz w:val="32"/>
          <w:szCs w:val="32"/>
        </w:rPr>
        <w:t>浙江，扎实推进“四个全面”战略布局在浙江的实践提供强大的作风保障。</w:t>
      </w:r>
      <w:r>
        <w:rPr>
          <w:rFonts w:ascii="Times New Roman" w:hAnsi="Times New Roman" w:eastAsia="仿宋_GB2312"/>
          <w:sz w:val="32"/>
          <w:szCs w:val="32"/>
        </w:rPr>
        <w:t xml:space="preserve"> </w:t>
      </w:r>
    </w:p>
    <w:p>
      <w:pPr>
        <w:spacing w:line="590" w:lineRule="exact"/>
        <w:rPr>
          <w:rFonts w:eastAsia="仿宋_GB2312"/>
          <w:sz w:val="32"/>
          <w:szCs w:val="32"/>
        </w:rPr>
      </w:pPr>
    </w:p>
    <w:p>
      <w:pPr>
        <w:spacing w:line="590" w:lineRule="exact"/>
        <w:jc w:val="right"/>
        <w:rPr>
          <w:rFonts w:eastAsia="仿宋_GB2312"/>
          <w:sz w:val="32"/>
          <w:szCs w:val="32"/>
        </w:rPr>
      </w:pPr>
      <w:r>
        <w:rPr>
          <w:rFonts w:hint="eastAsia" w:ascii="Times New Roman" w:hAnsi="Times New Roman" w:eastAsia="仿宋_GB2312" w:cs="仿宋_GB2312"/>
          <w:sz w:val="32"/>
          <w:szCs w:val="32"/>
        </w:rPr>
        <w:t>中共浙江省直属机关工作委员会</w:t>
      </w:r>
    </w:p>
    <w:p>
      <w:pPr>
        <w:spacing w:line="590" w:lineRule="exact"/>
        <w:ind w:firstLine="5600" w:firstLineChars="1750"/>
        <w:rPr>
          <w:rFonts w:eastAsia="仿宋_GB2312"/>
          <w:sz w:val="32"/>
          <w:szCs w:val="32"/>
        </w:rPr>
      </w:pPr>
      <w:r>
        <w:rPr>
          <w:rFonts w:ascii="Times New Roman" w:hAnsi="Times New Roman" w:eastAsia="仿宋_GB2312"/>
          <w:sz w:val="32"/>
          <w:szCs w:val="32"/>
        </w:rPr>
        <w:t>2016</w:t>
      </w:r>
      <w:r>
        <w:rPr>
          <w:rFonts w:hint="eastAsia" w:ascii="Times New Roman" w:hAnsi="Times New Roman" w:eastAsia="仿宋_GB2312" w:cs="仿宋_GB2312"/>
          <w:sz w:val="32"/>
          <w:szCs w:val="32"/>
        </w:rPr>
        <w:t>年</w:t>
      </w:r>
      <w:r>
        <w:rPr>
          <w:rFonts w:ascii="Times New Roman" w:hAnsi="Times New Roman" w:eastAsia="仿宋_GB2312"/>
          <w:sz w:val="32"/>
          <w:szCs w:val="32"/>
        </w:rPr>
        <w:t>6</w:t>
      </w:r>
      <w:r>
        <w:rPr>
          <w:rFonts w:hint="eastAsia" w:ascii="Times New Roman" w:hAnsi="Times New Roman" w:eastAsia="仿宋_GB2312" w:cs="仿宋_GB2312"/>
          <w:sz w:val="32"/>
          <w:szCs w:val="32"/>
        </w:rPr>
        <w:t>月</w:t>
      </w:r>
      <w:r>
        <w:rPr>
          <w:rFonts w:ascii="Times New Roman" w:hAnsi="Times New Roman" w:eastAsia="仿宋_GB2312"/>
          <w:sz w:val="32"/>
          <w:szCs w:val="32"/>
        </w:rPr>
        <w:t>1</w:t>
      </w:r>
      <w:r>
        <w:rPr>
          <w:rFonts w:hint="eastAsia" w:ascii="Times New Roman" w:hAnsi="Times New Roman" w:eastAsia="仿宋_GB2312" w:cs="仿宋_GB2312"/>
          <w:sz w:val="32"/>
          <w:szCs w:val="32"/>
        </w:rPr>
        <w:t>日</w:t>
      </w: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eastAsia="方正小标宋简体"/>
          <w:sz w:val="44"/>
          <w:szCs w:val="44"/>
        </w:rPr>
      </w:pPr>
    </w:p>
    <w:p>
      <w:pPr>
        <w:spacing w:line="200" w:lineRule="exact"/>
        <w:rPr>
          <w:rFonts w:ascii="仿宋_GB2312" w:hAnsi="宋体" w:eastAsia="仿宋_GB2312" w:cs="宋体"/>
          <w:sz w:val="28"/>
          <w:szCs w:val="28"/>
        </w:rPr>
      </w:pPr>
    </w:p>
    <w:p>
      <w:pPr>
        <w:spacing w:line="200" w:lineRule="exact"/>
        <w:rPr>
          <w:rFonts w:ascii="仿宋_GB2312" w:hAnsi="宋体" w:eastAsia="仿宋_GB2312" w:cs="宋体"/>
          <w:sz w:val="28"/>
          <w:szCs w:val="28"/>
        </w:rPr>
      </w:pPr>
    </w:p>
    <w:tbl>
      <w:tblPr>
        <w:tblStyle w:val="6"/>
        <w:tblW w:w="8845" w:type="dxa"/>
        <w:jc w:val="center"/>
        <w:tblInd w:w="0" w:type="dxa"/>
        <w:tblLayout w:type="fixed"/>
        <w:tblCellMar>
          <w:top w:w="0" w:type="dxa"/>
          <w:left w:w="108" w:type="dxa"/>
          <w:bottom w:w="0" w:type="dxa"/>
          <w:right w:w="108" w:type="dxa"/>
        </w:tblCellMar>
      </w:tblPr>
      <w:tblGrid>
        <w:gridCol w:w="8845"/>
      </w:tblGrid>
      <w:tr>
        <w:tblPrEx>
          <w:tblLayout w:type="fixed"/>
          <w:tblCellMar>
            <w:top w:w="0" w:type="dxa"/>
            <w:left w:w="108" w:type="dxa"/>
            <w:bottom w:w="0" w:type="dxa"/>
            <w:right w:w="108" w:type="dxa"/>
          </w:tblCellMar>
        </w:tblPrEx>
        <w:trPr>
          <w:trHeight w:val="510" w:hRule="atLeast"/>
          <w:jc w:val="center"/>
        </w:trPr>
        <w:tc>
          <w:tcPr>
            <w:tcW w:w="8845" w:type="dxa"/>
            <w:tcBorders>
              <w:top w:val="single" w:color="auto" w:sz="8" w:space="0"/>
              <w:left w:val="nil"/>
              <w:bottom w:val="single" w:color="auto" w:sz="4" w:space="0"/>
              <w:right w:val="nil"/>
            </w:tcBorders>
            <w:vAlign w:val="center"/>
          </w:tcPr>
          <w:p>
            <w:pPr>
              <w:widowControl/>
              <w:adjustRightInd w:val="0"/>
              <w:snapToGrid w:val="0"/>
              <w:ind w:firstLine="280" w:firstLineChars="100"/>
              <w:rPr>
                <w:rFonts w:ascii="仿宋_GB2312" w:eastAsia="仿宋_GB2312" w:cs="仿宋_GB2312"/>
                <w:sz w:val="28"/>
                <w:szCs w:val="28"/>
              </w:rPr>
            </w:pPr>
            <w:r>
              <w:rPr>
                <w:rFonts w:hint="eastAsia" w:ascii="Times New Roman" w:hAnsi="Times New Roman" w:eastAsia="仿宋_GB2312" w:cs="仿宋_GB2312"/>
                <w:sz w:val="28"/>
                <w:szCs w:val="28"/>
              </w:rPr>
              <w:t>抄送：省纪委、省委办公厅、省委组织部，省委秘书长</w:t>
            </w:r>
          </w:p>
        </w:tc>
      </w:tr>
      <w:tr>
        <w:tblPrEx>
          <w:tblLayout w:type="fixed"/>
          <w:tblCellMar>
            <w:top w:w="0" w:type="dxa"/>
            <w:left w:w="108" w:type="dxa"/>
            <w:bottom w:w="0" w:type="dxa"/>
            <w:right w:w="108" w:type="dxa"/>
          </w:tblCellMar>
        </w:tblPrEx>
        <w:trPr>
          <w:trHeight w:val="510" w:hRule="atLeast"/>
          <w:jc w:val="center"/>
        </w:trPr>
        <w:tc>
          <w:tcPr>
            <w:tcW w:w="8845" w:type="dxa"/>
            <w:tcBorders>
              <w:top w:val="single" w:color="auto" w:sz="4" w:space="0"/>
              <w:left w:val="nil"/>
              <w:bottom w:val="single" w:color="auto" w:sz="8" w:space="0"/>
              <w:right w:val="nil"/>
            </w:tcBorders>
            <w:vAlign w:val="center"/>
          </w:tcPr>
          <w:p>
            <w:pPr>
              <w:widowControl/>
              <w:adjustRightInd w:val="0"/>
              <w:snapToGrid w:val="0"/>
              <w:ind w:left="210" w:leftChars="100" w:firstLine="56" w:firstLineChars="21"/>
              <w:rPr>
                <w:rFonts w:eastAsia="仿宋_GB2312"/>
                <w:kern w:val="0"/>
                <w:sz w:val="28"/>
                <w:szCs w:val="28"/>
              </w:rPr>
            </w:pPr>
            <w:r>
              <w:rPr>
                <w:rFonts w:hint="eastAsia" w:ascii="仿宋_GB2312" w:hAnsi="Times New Roman" w:eastAsia="仿宋_GB2312" w:cs="仿宋_GB2312"/>
                <w:spacing w:val="-6"/>
                <w:sz w:val="28"/>
                <w:szCs w:val="28"/>
              </w:rPr>
              <w:t>中共浙江省直属机关工作委员会办公室</w:t>
            </w:r>
            <w:r>
              <w:rPr>
                <w:rFonts w:ascii="Times New Roman" w:hAnsi="Times New Roman" w:eastAsia="仿宋_GB2312"/>
                <w:w w:val="90"/>
                <w:kern w:val="0"/>
                <w:sz w:val="28"/>
                <w:szCs w:val="28"/>
              </w:rPr>
              <w:t xml:space="preserve">       </w:t>
            </w:r>
            <w:r>
              <w:rPr>
                <w:rFonts w:ascii="Times New Roman" w:hAnsi="Times New Roman" w:eastAsia="仿宋_GB2312"/>
                <w:kern w:val="0"/>
                <w:sz w:val="28"/>
                <w:szCs w:val="28"/>
              </w:rPr>
              <w:t xml:space="preserve">  2016</w:t>
            </w:r>
            <w:r>
              <w:rPr>
                <w:rFonts w:hint="eastAsia" w:ascii="Times New Roman" w:hAnsi="Times New Roman" w:eastAsia="仿宋_GB2312" w:cs="仿宋_GB2312"/>
                <w:kern w:val="0"/>
                <w:sz w:val="28"/>
                <w:szCs w:val="28"/>
              </w:rPr>
              <w:t>年</w:t>
            </w:r>
            <w:r>
              <w:rPr>
                <w:rFonts w:ascii="Times New Roman" w:hAnsi="Times New Roman" w:eastAsia="仿宋_GB2312"/>
                <w:kern w:val="0"/>
                <w:sz w:val="28"/>
                <w:szCs w:val="28"/>
              </w:rPr>
              <w:t>6</w:t>
            </w:r>
            <w:r>
              <w:rPr>
                <w:rFonts w:hint="eastAsia" w:ascii="Times New Roman" w:hAnsi="Times New Roman" w:eastAsia="仿宋_GB2312" w:cs="仿宋_GB2312"/>
                <w:kern w:val="0"/>
                <w:sz w:val="28"/>
                <w:szCs w:val="28"/>
              </w:rPr>
              <w:t>月</w:t>
            </w:r>
            <w:r>
              <w:rPr>
                <w:rFonts w:ascii="Times New Roman" w:hAnsi="Times New Roman" w:eastAsia="仿宋_GB2312"/>
                <w:kern w:val="0"/>
                <w:sz w:val="28"/>
                <w:szCs w:val="28"/>
              </w:rPr>
              <w:t>1</w:t>
            </w:r>
            <w:r>
              <w:rPr>
                <w:rFonts w:hint="eastAsia" w:ascii="Times New Roman" w:hAnsi="Times New Roman" w:eastAsia="仿宋_GB2312" w:cs="仿宋_GB2312"/>
                <w:kern w:val="0"/>
                <w:sz w:val="28"/>
                <w:szCs w:val="28"/>
              </w:rPr>
              <w:t>日印</w:t>
            </w:r>
          </w:p>
        </w:tc>
      </w:tr>
      <w:tr>
        <w:tblPrEx>
          <w:tblLayout w:type="fixed"/>
          <w:tblCellMar>
            <w:top w:w="0" w:type="dxa"/>
            <w:left w:w="108" w:type="dxa"/>
            <w:bottom w:w="0" w:type="dxa"/>
            <w:right w:w="108" w:type="dxa"/>
          </w:tblCellMar>
        </w:tblPrEx>
        <w:trPr>
          <w:trHeight w:val="510" w:hRule="atLeast"/>
          <w:jc w:val="center"/>
        </w:trPr>
        <w:tc>
          <w:tcPr>
            <w:tcW w:w="8845" w:type="dxa"/>
            <w:tcBorders>
              <w:top w:val="single" w:color="auto" w:sz="8" w:space="0"/>
              <w:left w:val="nil"/>
              <w:bottom w:val="nil"/>
              <w:right w:val="nil"/>
            </w:tcBorders>
            <w:vAlign w:val="center"/>
          </w:tcPr>
          <w:p>
            <w:pPr>
              <w:widowControl/>
              <w:wordWrap w:val="0"/>
              <w:adjustRightInd w:val="0"/>
              <w:snapToGrid w:val="0"/>
              <w:ind w:right="126" w:rightChars="60"/>
              <w:jc w:val="right"/>
              <w:rPr>
                <w:rFonts w:eastAsia="仿宋_GB2312"/>
                <w:kern w:val="0"/>
                <w:sz w:val="28"/>
                <w:szCs w:val="28"/>
              </w:rPr>
            </w:pPr>
            <w:r>
              <w:rPr>
                <w:rFonts w:hint="eastAsia" w:ascii="Times New Roman" w:hAnsi="Times New Roman" w:eastAsia="仿宋_GB2312" w:cs="仿宋_GB2312"/>
                <w:sz w:val="28"/>
                <w:szCs w:val="28"/>
              </w:rPr>
              <w:t>（共印</w:t>
            </w:r>
            <w:r>
              <w:rPr>
                <w:rFonts w:ascii="Times New Roman" w:hAnsi="Times New Roman" w:eastAsia="仿宋_GB2312"/>
                <w:sz w:val="28"/>
                <w:szCs w:val="28"/>
              </w:rPr>
              <w:t>250</w:t>
            </w:r>
            <w:r>
              <w:rPr>
                <w:rFonts w:hint="eastAsia" w:ascii="Times New Roman" w:hAnsi="Times New Roman" w:eastAsia="仿宋_GB2312" w:cs="仿宋_GB2312"/>
                <w:sz w:val="28"/>
                <w:szCs w:val="28"/>
              </w:rPr>
              <w:t>份）</w:t>
            </w:r>
          </w:p>
        </w:tc>
      </w:tr>
    </w:tbl>
    <w:p>
      <w:pPr>
        <w:spacing w:line="14" w:lineRule="exact"/>
        <w:rPr>
          <w:kern w:val="0"/>
        </w:rPr>
      </w:pPr>
    </w:p>
    <w:p>
      <w:pPr>
        <w:spacing w:line="640" w:lineRule="exact"/>
        <w:ind w:firstLine="4320" w:firstLineChars="1350"/>
        <w:rPr>
          <w:rFonts w:ascii="仿宋_GB2312" w:eastAsia="仿宋_GB2312"/>
          <w:sz w:val="32"/>
          <w:szCs w:val="32"/>
        </w:rPr>
      </w:pPr>
    </w:p>
    <w:sectPr>
      <w:footerReference r:id="rId3" w:type="default"/>
      <w:footerReference r:id="rId4" w:type="even"/>
      <w:pgSz w:w="11906" w:h="16838"/>
      <w:pgMar w:top="170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方正美黑简体">
    <w:altName w:val="微软雅黑"/>
    <w:panose1 w:val="00000000000000000000"/>
    <w:charset w:val="86"/>
    <w:family w:val="auto"/>
    <w:pitch w:val="default"/>
    <w:sig w:usb0="00000000" w:usb1="00000000" w:usb2="00000010" w:usb3="00000000" w:csb0="00040000" w:csb1="00000000"/>
  </w:font>
  <w:font w:name="方正大黑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Pr>
    </w:pPr>
    <w:r>
      <w:rPr>
        <w:rStyle w:val="5"/>
      </w:rPr>
      <w:t>—</w:t>
    </w: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r>
      <w:rPr>
        <w:rStyle w:val="5"/>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B98"/>
    <w:rsid w:val="00002064"/>
    <w:rsid w:val="00010919"/>
    <w:rsid w:val="000210E1"/>
    <w:rsid w:val="000265F9"/>
    <w:rsid w:val="00027CAE"/>
    <w:rsid w:val="00037B92"/>
    <w:rsid w:val="00037D4B"/>
    <w:rsid w:val="000405FE"/>
    <w:rsid w:val="00047FD5"/>
    <w:rsid w:val="000516E7"/>
    <w:rsid w:val="0005214F"/>
    <w:rsid w:val="00056078"/>
    <w:rsid w:val="000630A9"/>
    <w:rsid w:val="00065E72"/>
    <w:rsid w:val="000704D1"/>
    <w:rsid w:val="00071660"/>
    <w:rsid w:val="000724FC"/>
    <w:rsid w:val="00076099"/>
    <w:rsid w:val="00087688"/>
    <w:rsid w:val="00093D7F"/>
    <w:rsid w:val="000A545E"/>
    <w:rsid w:val="000B1C96"/>
    <w:rsid w:val="000B44A4"/>
    <w:rsid w:val="000B743D"/>
    <w:rsid w:val="000B7563"/>
    <w:rsid w:val="000C2A04"/>
    <w:rsid w:val="000C4F0C"/>
    <w:rsid w:val="000D7A8D"/>
    <w:rsid w:val="000D7FAA"/>
    <w:rsid w:val="000F0470"/>
    <w:rsid w:val="000F4745"/>
    <w:rsid w:val="000F7F23"/>
    <w:rsid w:val="001007BA"/>
    <w:rsid w:val="00105913"/>
    <w:rsid w:val="001129E5"/>
    <w:rsid w:val="001149C9"/>
    <w:rsid w:val="001212D4"/>
    <w:rsid w:val="00121304"/>
    <w:rsid w:val="00121315"/>
    <w:rsid w:val="001307DA"/>
    <w:rsid w:val="00133A7A"/>
    <w:rsid w:val="001352B4"/>
    <w:rsid w:val="00150A91"/>
    <w:rsid w:val="001516BB"/>
    <w:rsid w:val="00152008"/>
    <w:rsid w:val="00153984"/>
    <w:rsid w:val="00157973"/>
    <w:rsid w:val="00163870"/>
    <w:rsid w:val="00185534"/>
    <w:rsid w:val="00186303"/>
    <w:rsid w:val="00192DC7"/>
    <w:rsid w:val="001936AB"/>
    <w:rsid w:val="00193F54"/>
    <w:rsid w:val="001A6A46"/>
    <w:rsid w:val="001B19AF"/>
    <w:rsid w:val="001B3826"/>
    <w:rsid w:val="001B3A35"/>
    <w:rsid w:val="001C1092"/>
    <w:rsid w:val="001C2578"/>
    <w:rsid w:val="001C3B5A"/>
    <w:rsid w:val="001C7E9D"/>
    <w:rsid w:val="001D0F8E"/>
    <w:rsid w:val="001D59D2"/>
    <w:rsid w:val="001E7794"/>
    <w:rsid w:val="001F1E8B"/>
    <w:rsid w:val="001F2408"/>
    <w:rsid w:val="001F4700"/>
    <w:rsid w:val="00212A97"/>
    <w:rsid w:val="002158ED"/>
    <w:rsid w:val="002214BD"/>
    <w:rsid w:val="00223450"/>
    <w:rsid w:val="002306A5"/>
    <w:rsid w:val="00235DDD"/>
    <w:rsid w:val="00236797"/>
    <w:rsid w:val="002368D5"/>
    <w:rsid w:val="0023724B"/>
    <w:rsid w:val="00241BAB"/>
    <w:rsid w:val="00243B06"/>
    <w:rsid w:val="00246782"/>
    <w:rsid w:val="00254F00"/>
    <w:rsid w:val="00256CB7"/>
    <w:rsid w:val="00266118"/>
    <w:rsid w:val="002735B8"/>
    <w:rsid w:val="00275ED9"/>
    <w:rsid w:val="00275F00"/>
    <w:rsid w:val="00277907"/>
    <w:rsid w:val="002866DE"/>
    <w:rsid w:val="00290942"/>
    <w:rsid w:val="00295D0E"/>
    <w:rsid w:val="002A549C"/>
    <w:rsid w:val="002A6B63"/>
    <w:rsid w:val="002A7996"/>
    <w:rsid w:val="002B0070"/>
    <w:rsid w:val="002B1499"/>
    <w:rsid w:val="002B54CF"/>
    <w:rsid w:val="002B74B8"/>
    <w:rsid w:val="002C3258"/>
    <w:rsid w:val="002C55F1"/>
    <w:rsid w:val="002C7871"/>
    <w:rsid w:val="002D02F0"/>
    <w:rsid w:val="002D194A"/>
    <w:rsid w:val="002E4170"/>
    <w:rsid w:val="002F10C2"/>
    <w:rsid w:val="00302C08"/>
    <w:rsid w:val="003219D3"/>
    <w:rsid w:val="0032303D"/>
    <w:rsid w:val="00327A4D"/>
    <w:rsid w:val="00334871"/>
    <w:rsid w:val="00334A97"/>
    <w:rsid w:val="003400C3"/>
    <w:rsid w:val="0035078A"/>
    <w:rsid w:val="003513D5"/>
    <w:rsid w:val="003517E4"/>
    <w:rsid w:val="00352D50"/>
    <w:rsid w:val="00354612"/>
    <w:rsid w:val="00360AA4"/>
    <w:rsid w:val="00363B47"/>
    <w:rsid w:val="00364013"/>
    <w:rsid w:val="00370727"/>
    <w:rsid w:val="003713F7"/>
    <w:rsid w:val="0038097B"/>
    <w:rsid w:val="0038118A"/>
    <w:rsid w:val="00385337"/>
    <w:rsid w:val="00390B51"/>
    <w:rsid w:val="0039506D"/>
    <w:rsid w:val="003A2FEE"/>
    <w:rsid w:val="003A6D79"/>
    <w:rsid w:val="003B01B0"/>
    <w:rsid w:val="003B52C3"/>
    <w:rsid w:val="003B794E"/>
    <w:rsid w:val="003C0E77"/>
    <w:rsid w:val="003C3741"/>
    <w:rsid w:val="003E0E0B"/>
    <w:rsid w:val="003E2718"/>
    <w:rsid w:val="003E4323"/>
    <w:rsid w:val="003E59AD"/>
    <w:rsid w:val="003F4065"/>
    <w:rsid w:val="003F6F99"/>
    <w:rsid w:val="00410062"/>
    <w:rsid w:val="004106B6"/>
    <w:rsid w:val="0041154F"/>
    <w:rsid w:val="0041171A"/>
    <w:rsid w:val="00411FAC"/>
    <w:rsid w:val="0041397D"/>
    <w:rsid w:val="00417AA1"/>
    <w:rsid w:val="00422853"/>
    <w:rsid w:val="00423084"/>
    <w:rsid w:val="004235DE"/>
    <w:rsid w:val="00431903"/>
    <w:rsid w:val="004358D4"/>
    <w:rsid w:val="004409B3"/>
    <w:rsid w:val="00445792"/>
    <w:rsid w:val="004466BE"/>
    <w:rsid w:val="00451243"/>
    <w:rsid w:val="0046023D"/>
    <w:rsid w:val="004622E5"/>
    <w:rsid w:val="00463521"/>
    <w:rsid w:val="00463C9A"/>
    <w:rsid w:val="00464E13"/>
    <w:rsid w:val="00466340"/>
    <w:rsid w:val="00470014"/>
    <w:rsid w:val="00477C91"/>
    <w:rsid w:val="0048030C"/>
    <w:rsid w:val="0048479A"/>
    <w:rsid w:val="004961D1"/>
    <w:rsid w:val="004A24B2"/>
    <w:rsid w:val="004A52C3"/>
    <w:rsid w:val="004B5252"/>
    <w:rsid w:val="004C6C64"/>
    <w:rsid w:val="004C77D9"/>
    <w:rsid w:val="004D37B9"/>
    <w:rsid w:val="004D5AF5"/>
    <w:rsid w:val="004D60BA"/>
    <w:rsid w:val="004E41BE"/>
    <w:rsid w:val="004E4BC6"/>
    <w:rsid w:val="004F1364"/>
    <w:rsid w:val="004F17FA"/>
    <w:rsid w:val="004F622F"/>
    <w:rsid w:val="004F6FAA"/>
    <w:rsid w:val="00502059"/>
    <w:rsid w:val="0050260C"/>
    <w:rsid w:val="005063FD"/>
    <w:rsid w:val="00514B1D"/>
    <w:rsid w:val="00515E6E"/>
    <w:rsid w:val="0052036A"/>
    <w:rsid w:val="00520764"/>
    <w:rsid w:val="00521D71"/>
    <w:rsid w:val="005319EB"/>
    <w:rsid w:val="00532F65"/>
    <w:rsid w:val="00566A38"/>
    <w:rsid w:val="0056751C"/>
    <w:rsid w:val="0056781C"/>
    <w:rsid w:val="00567AF9"/>
    <w:rsid w:val="00574065"/>
    <w:rsid w:val="00574E57"/>
    <w:rsid w:val="00583AEF"/>
    <w:rsid w:val="0059076F"/>
    <w:rsid w:val="005921E1"/>
    <w:rsid w:val="00592D62"/>
    <w:rsid w:val="00593458"/>
    <w:rsid w:val="0059505A"/>
    <w:rsid w:val="0059573D"/>
    <w:rsid w:val="005A2E77"/>
    <w:rsid w:val="005B5E8B"/>
    <w:rsid w:val="005C3AE3"/>
    <w:rsid w:val="005C450B"/>
    <w:rsid w:val="005C6847"/>
    <w:rsid w:val="005C7C7F"/>
    <w:rsid w:val="005D2945"/>
    <w:rsid w:val="005F2142"/>
    <w:rsid w:val="005F5278"/>
    <w:rsid w:val="006029D4"/>
    <w:rsid w:val="00617E81"/>
    <w:rsid w:val="006246BF"/>
    <w:rsid w:val="006278B4"/>
    <w:rsid w:val="0063525A"/>
    <w:rsid w:val="006359C9"/>
    <w:rsid w:val="00650783"/>
    <w:rsid w:val="006571D9"/>
    <w:rsid w:val="0066401C"/>
    <w:rsid w:val="00665025"/>
    <w:rsid w:val="006715EA"/>
    <w:rsid w:val="00673011"/>
    <w:rsid w:val="0067432E"/>
    <w:rsid w:val="00674B54"/>
    <w:rsid w:val="00675446"/>
    <w:rsid w:val="0067622F"/>
    <w:rsid w:val="00695F25"/>
    <w:rsid w:val="006A5B0B"/>
    <w:rsid w:val="006B288E"/>
    <w:rsid w:val="006B5E9C"/>
    <w:rsid w:val="006D0A10"/>
    <w:rsid w:val="006D2A83"/>
    <w:rsid w:val="006D41D1"/>
    <w:rsid w:val="006E2ADB"/>
    <w:rsid w:val="006F2D56"/>
    <w:rsid w:val="006F5BBD"/>
    <w:rsid w:val="0071051B"/>
    <w:rsid w:val="00713D37"/>
    <w:rsid w:val="00715288"/>
    <w:rsid w:val="0071577D"/>
    <w:rsid w:val="007177CF"/>
    <w:rsid w:val="007208F5"/>
    <w:rsid w:val="007223C5"/>
    <w:rsid w:val="00724C23"/>
    <w:rsid w:val="007252D7"/>
    <w:rsid w:val="00727198"/>
    <w:rsid w:val="00727B30"/>
    <w:rsid w:val="00730A68"/>
    <w:rsid w:val="00734B98"/>
    <w:rsid w:val="00756A6B"/>
    <w:rsid w:val="00764FC7"/>
    <w:rsid w:val="00770A7D"/>
    <w:rsid w:val="00771DF4"/>
    <w:rsid w:val="00774C30"/>
    <w:rsid w:val="00776584"/>
    <w:rsid w:val="0077729F"/>
    <w:rsid w:val="00777FCC"/>
    <w:rsid w:val="00782094"/>
    <w:rsid w:val="00784E43"/>
    <w:rsid w:val="007870F7"/>
    <w:rsid w:val="00790A6A"/>
    <w:rsid w:val="0079134F"/>
    <w:rsid w:val="0079157F"/>
    <w:rsid w:val="0079233B"/>
    <w:rsid w:val="00794F7C"/>
    <w:rsid w:val="007970F8"/>
    <w:rsid w:val="007A3ED3"/>
    <w:rsid w:val="007A672C"/>
    <w:rsid w:val="007A6943"/>
    <w:rsid w:val="007B11DD"/>
    <w:rsid w:val="007B1B87"/>
    <w:rsid w:val="007B1DCB"/>
    <w:rsid w:val="007C11EB"/>
    <w:rsid w:val="007C50CB"/>
    <w:rsid w:val="007D37C3"/>
    <w:rsid w:val="007F0130"/>
    <w:rsid w:val="007F0D9E"/>
    <w:rsid w:val="007F1F2C"/>
    <w:rsid w:val="007F4A28"/>
    <w:rsid w:val="007F4B64"/>
    <w:rsid w:val="007F795B"/>
    <w:rsid w:val="007F7B09"/>
    <w:rsid w:val="008018D6"/>
    <w:rsid w:val="008023C7"/>
    <w:rsid w:val="00803318"/>
    <w:rsid w:val="008105E6"/>
    <w:rsid w:val="00813004"/>
    <w:rsid w:val="008248EE"/>
    <w:rsid w:val="008265EA"/>
    <w:rsid w:val="00841036"/>
    <w:rsid w:val="00842CA3"/>
    <w:rsid w:val="008515FC"/>
    <w:rsid w:val="00852F53"/>
    <w:rsid w:val="008646CB"/>
    <w:rsid w:val="00864AA1"/>
    <w:rsid w:val="0087378C"/>
    <w:rsid w:val="00877714"/>
    <w:rsid w:val="0088253F"/>
    <w:rsid w:val="00884A06"/>
    <w:rsid w:val="00891AF6"/>
    <w:rsid w:val="008A15D7"/>
    <w:rsid w:val="008A6B3D"/>
    <w:rsid w:val="008B423C"/>
    <w:rsid w:val="008C16ED"/>
    <w:rsid w:val="008D1090"/>
    <w:rsid w:val="008D1D54"/>
    <w:rsid w:val="008D20BB"/>
    <w:rsid w:val="008D4E3F"/>
    <w:rsid w:val="008D50DC"/>
    <w:rsid w:val="008E34ED"/>
    <w:rsid w:val="008E7265"/>
    <w:rsid w:val="008F14B6"/>
    <w:rsid w:val="008F1DD4"/>
    <w:rsid w:val="008F58D7"/>
    <w:rsid w:val="008F76B1"/>
    <w:rsid w:val="009056D9"/>
    <w:rsid w:val="009125BD"/>
    <w:rsid w:val="00920D77"/>
    <w:rsid w:val="00930CBD"/>
    <w:rsid w:val="00931445"/>
    <w:rsid w:val="0093247C"/>
    <w:rsid w:val="0093753A"/>
    <w:rsid w:val="00944642"/>
    <w:rsid w:val="00952D52"/>
    <w:rsid w:val="00962A9B"/>
    <w:rsid w:val="0096353B"/>
    <w:rsid w:val="00963596"/>
    <w:rsid w:val="0097301E"/>
    <w:rsid w:val="009741BB"/>
    <w:rsid w:val="00974A26"/>
    <w:rsid w:val="00980522"/>
    <w:rsid w:val="009819C7"/>
    <w:rsid w:val="00981FDB"/>
    <w:rsid w:val="00984A73"/>
    <w:rsid w:val="00984D0C"/>
    <w:rsid w:val="009861D7"/>
    <w:rsid w:val="00992ACF"/>
    <w:rsid w:val="00996039"/>
    <w:rsid w:val="00996801"/>
    <w:rsid w:val="009C17DC"/>
    <w:rsid w:val="009C22BC"/>
    <w:rsid w:val="009E0BAF"/>
    <w:rsid w:val="009E1C8E"/>
    <w:rsid w:val="009E2FCD"/>
    <w:rsid w:val="009F7EA7"/>
    <w:rsid w:val="00A03E28"/>
    <w:rsid w:val="00A0615C"/>
    <w:rsid w:val="00A0775A"/>
    <w:rsid w:val="00A07CB1"/>
    <w:rsid w:val="00A11048"/>
    <w:rsid w:val="00A113EE"/>
    <w:rsid w:val="00A11D15"/>
    <w:rsid w:val="00A145CC"/>
    <w:rsid w:val="00A15349"/>
    <w:rsid w:val="00A16CC8"/>
    <w:rsid w:val="00A21358"/>
    <w:rsid w:val="00A220AA"/>
    <w:rsid w:val="00A250ED"/>
    <w:rsid w:val="00A30D6C"/>
    <w:rsid w:val="00A31A26"/>
    <w:rsid w:val="00A328F9"/>
    <w:rsid w:val="00A40B39"/>
    <w:rsid w:val="00A46681"/>
    <w:rsid w:val="00A61CA2"/>
    <w:rsid w:val="00A67087"/>
    <w:rsid w:val="00A81676"/>
    <w:rsid w:val="00A82E55"/>
    <w:rsid w:val="00A87FF5"/>
    <w:rsid w:val="00A91FAC"/>
    <w:rsid w:val="00AA5392"/>
    <w:rsid w:val="00AB108C"/>
    <w:rsid w:val="00AB51D6"/>
    <w:rsid w:val="00AC2BBA"/>
    <w:rsid w:val="00AC4536"/>
    <w:rsid w:val="00AC5DB7"/>
    <w:rsid w:val="00AC6E02"/>
    <w:rsid w:val="00AD0C2D"/>
    <w:rsid w:val="00AD107F"/>
    <w:rsid w:val="00AD5143"/>
    <w:rsid w:val="00AD5D20"/>
    <w:rsid w:val="00AD7002"/>
    <w:rsid w:val="00AE0FAB"/>
    <w:rsid w:val="00AE10AA"/>
    <w:rsid w:val="00AF0425"/>
    <w:rsid w:val="00AF0CA6"/>
    <w:rsid w:val="00AF41D5"/>
    <w:rsid w:val="00B035FC"/>
    <w:rsid w:val="00B22BD7"/>
    <w:rsid w:val="00B26FA0"/>
    <w:rsid w:val="00B2748D"/>
    <w:rsid w:val="00B30F9F"/>
    <w:rsid w:val="00B33B13"/>
    <w:rsid w:val="00B3594B"/>
    <w:rsid w:val="00B44CC6"/>
    <w:rsid w:val="00B473CE"/>
    <w:rsid w:val="00B51313"/>
    <w:rsid w:val="00B52644"/>
    <w:rsid w:val="00B549A5"/>
    <w:rsid w:val="00B61501"/>
    <w:rsid w:val="00B62FD0"/>
    <w:rsid w:val="00B65C9C"/>
    <w:rsid w:val="00B67896"/>
    <w:rsid w:val="00B73FC5"/>
    <w:rsid w:val="00B76319"/>
    <w:rsid w:val="00B76423"/>
    <w:rsid w:val="00B82E88"/>
    <w:rsid w:val="00B93DD1"/>
    <w:rsid w:val="00B945EB"/>
    <w:rsid w:val="00B966C5"/>
    <w:rsid w:val="00B97AED"/>
    <w:rsid w:val="00BA4B22"/>
    <w:rsid w:val="00BB3EE4"/>
    <w:rsid w:val="00BB52C2"/>
    <w:rsid w:val="00BB7B3F"/>
    <w:rsid w:val="00BB7EFD"/>
    <w:rsid w:val="00BC0CAC"/>
    <w:rsid w:val="00BC3378"/>
    <w:rsid w:val="00BC4DAF"/>
    <w:rsid w:val="00BC599A"/>
    <w:rsid w:val="00BE5C2F"/>
    <w:rsid w:val="00BF2626"/>
    <w:rsid w:val="00BF5558"/>
    <w:rsid w:val="00C1040A"/>
    <w:rsid w:val="00C22E65"/>
    <w:rsid w:val="00C25FB3"/>
    <w:rsid w:val="00C32609"/>
    <w:rsid w:val="00C36B51"/>
    <w:rsid w:val="00C42EC0"/>
    <w:rsid w:val="00C45119"/>
    <w:rsid w:val="00C60A18"/>
    <w:rsid w:val="00C64913"/>
    <w:rsid w:val="00C6543E"/>
    <w:rsid w:val="00C668A9"/>
    <w:rsid w:val="00C6785F"/>
    <w:rsid w:val="00C777EE"/>
    <w:rsid w:val="00C80DAB"/>
    <w:rsid w:val="00C93BB2"/>
    <w:rsid w:val="00C93C9E"/>
    <w:rsid w:val="00C94BF0"/>
    <w:rsid w:val="00C95D6C"/>
    <w:rsid w:val="00C97F0D"/>
    <w:rsid w:val="00CB4623"/>
    <w:rsid w:val="00CC0AD7"/>
    <w:rsid w:val="00CC7B5A"/>
    <w:rsid w:val="00CD0EBE"/>
    <w:rsid w:val="00CE24CE"/>
    <w:rsid w:val="00CE33A9"/>
    <w:rsid w:val="00CE735E"/>
    <w:rsid w:val="00CF428B"/>
    <w:rsid w:val="00CF4ADA"/>
    <w:rsid w:val="00D0095D"/>
    <w:rsid w:val="00D03D4F"/>
    <w:rsid w:val="00D04E98"/>
    <w:rsid w:val="00D06384"/>
    <w:rsid w:val="00D06DC1"/>
    <w:rsid w:val="00D16B7D"/>
    <w:rsid w:val="00D42564"/>
    <w:rsid w:val="00D43AB5"/>
    <w:rsid w:val="00D45137"/>
    <w:rsid w:val="00D472BC"/>
    <w:rsid w:val="00D5646C"/>
    <w:rsid w:val="00D567BA"/>
    <w:rsid w:val="00D62FE7"/>
    <w:rsid w:val="00D72037"/>
    <w:rsid w:val="00D77902"/>
    <w:rsid w:val="00D804EB"/>
    <w:rsid w:val="00D846A6"/>
    <w:rsid w:val="00D93B2A"/>
    <w:rsid w:val="00D94122"/>
    <w:rsid w:val="00D971A2"/>
    <w:rsid w:val="00DA04B2"/>
    <w:rsid w:val="00DA0F7E"/>
    <w:rsid w:val="00DA34EF"/>
    <w:rsid w:val="00DA3B3F"/>
    <w:rsid w:val="00DA3B59"/>
    <w:rsid w:val="00DA49B5"/>
    <w:rsid w:val="00DB1CCB"/>
    <w:rsid w:val="00DB59D8"/>
    <w:rsid w:val="00DC3AC5"/>
    <w:rsid w:val="00DC582D"/>
    <w:rsid w:val="00DC6FE1"/>
    <w:rsid w:val="00DD0EE8"/>
    <w:rsid w:val="00DD2E85"/>
    <w:rsid w:val="00DD5FBD"/>
    <w:rsid w:val="00DE2290"/>
    <w:rsid w:val="00DE3298"/>
    <w:rsid w:val="00DE3597"/>
    <w:rsid w:val="00DE5867"/>
    <w:rsid w:val="00DF39AB"/>
    <w:rsid w:val="00DF522C"/>
    <w:rsid w:val="00E11326"/>
    <w:rsid w:val="00E210D2"/>
    <w:rsid w:val="00E24402"/>
    <w:rsid w:val="00E31F81"/>
    <w:rsid w:val="00E34DD8"/>
    <w:rsid w:val="00E36663"/>
    <w:rsid w:val="00E41635"/>
    <w:rsid w:val="00E41D71"/>
    <w:rsid w:val="00E43CD7"/>
    <w:rsid w:val="00E51063"/>
    <w:rsid w:val="00E516D2"/>
    <w:rsid w:val="00E517D5"/>
    <w:rsid w:val="00E62810"/>
    <w:rsid w:val="00E70692"/>
    <w:rsid w:val="00E84778"/>
    <w:rsid w:val="00E87C7B"/>
    <w:rsid w:val="00E92300"/>
    <w:rsid w:val="00E9523F"/>
    <w:rsid w:val="00E97341"/>
    <w:rsid w:val="00EA4A34"/>
    <w:rsid w:val="00EB12B9"/>
    <w:rsid w:val="00EB42F5"/>
    <w:rsid w:val="00EC4BDB"/>
    <w:rsid w:val="00EC60DB"/>
    <w:rsid w:val="00EC70D8"/>
    <w:rsid w:val="00ED0C8D"/>
    <w:rsid w:val="00ED2541"/>
    <w:rsid w:val="00ED5865"/>
    <w:rsid w:val="00EE7853"/>
    <w:rsid w:val="00EE7F16"/>
    <w:rsid w:val="00EF01E6"/>
    <w:rsid w:val="00EF302B"/>
    <w:rsid w:val="00EF7D86"/>
    <w:rsid w:val="00F04E6F"/>
    <w:rsid w:val="00F10A56"/>
    <w:rsid w:val="00F1117C"/>
    <w:rsid w:val="00F13737"/>
    <w:rsid w:val="00F145A4"/>
    <w:rsid w:val="00F1542B"/>
    <w:rsid w:val="00F3159E"/>
    <w:rsid w:val="00F33471"/>
    <w:rsid w:val="00F34382"/>
    <w:rsid w:val="00F366C8"/>
    <w:rsid w:val="00F4042A"/>
    <w:rsid w:val="00F42D9E"/>
    <w:rsid w:val="00F45248"/>
    <w:rsid w:val="00F46C37"/>
    <w:rsid w:val="00F51603"/>
    <w:rsid w:val="00F518EA"/>
    <w:rsid w:val="00F5281D"/>
    <w:rsid w:val="00F6433A"/>
    <w:rsid w:val="00F66C19"/>
    <w:rsid w:val="00F67668"/>
    <w:rsid w:val="00F732A0"/>
    <w:rsid w:val="00F739CB"/>
    <w:rsid w:val="00F818F3"/>
    <w:rsid w:val="00F877EC"/>
    <w:rsid w:val="00F91274"/>
    <w:rsid w:val="00F93495"/>
    <w:rsid w:val="00FB197C"/>
    <w:rsid w:val="00FB74F5"/>
    <w:rsid w:val="00FC07EC"/>
    <w:rsid w:val="00FD2B5A"/>
    <w:rsid w:val="00FD37AC"/>
    <w:rsid w:val="00FD3A97"/>
    <w:rsid w:val="00FE6D52"/>
    <w:rsid w:val="00FF4CA3"/>
    <w:rsid w:val="00FF50A6"/>
    <w:rsid w:val="00FF518F"/>
    <w:rsid w:val="00FF6EB3"/>
    <w:rsid w:val="2990683E"/>
    <w:rsid w:val="41523BBA"/>
    <w:rsid w:val="5C32504F"/>
    <w:rsid w:val="798C38F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Footer Char"/>
    <w:basedOn w:val="4"/>
    <w:link w:val="2"/>
    <w:semiHidden/>
    <w:locked/>
    <w:uiPriority w:val="99"/>
    <w:rPr>
      <w:rFonts w:cs="Times New Roman"/>
      <w:sz w:val="18"/>
      <w:szCs w:val="18"/>
    </w:rPr>
  </w:style>
  <w:style w:type="character" w:customStyle="1" w:styleId="8">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291</Words>
  <Characters>1665</Characters>
  <Lines>0</Lines>
  <Paragraphs>0</Paragraphs>
  <TotalTime>0</TotalTime>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2016-06-03T02:34:00Z</dcterms:created>
  <dc:creator>AutoBVT</dc:creator>
  <cp:lastModifiedBy>Administrator</cp:lastModifiedBy>
  <cp:lastPrinted>2016-06-03T02:51:00Z</cp:lastPrinted>
  <dcterms:modified xsi:type="dcterms:W3CDTF">2016-06-03T07:56:00Z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